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B1036" w14:textId="77777777" w:rsidR="00A10280" w:rsidRPr="00E659AB" w:rsidRDefault="00E659AB" w:rsidP="007766EC">
      <w:pPr>
        <w:pStyle w:val="Nzev"/>
        <w:jc w:val="center"/>
        <w:rPr>
          <w:sz w:val="36"/>
          <w:szCs w:val="36"/>
        </w:rPr>
      </w:pPr>
      <w:r w:rsidRPr="00E659AB">
        <w:rPr>
          <w:sz w:val="36"/>
          <w:szCs w:val="36"/>
        </w:rPr>
        <w:t xml:space="preserve">LÉČIVA  </w:t>
      </w:r>
      <w:r w:rsidRPr="008A341D">
        <w:rPr>
          <w:b w:val="0"/>
          <w:sz w:val="36"/>
          <w:szCs w:val="36"/>
        </w:rPr>
        <w:t>a</w:t>
      </w:r>
      <w:r w:rsidRPr="00E659AB">
        <w:rPr>
          <w:sz w:val="36"/>
          <w:szCs w:val="36"/>
        </w:rPr>
        <w:t xml:space="preserve"> </w:t>
      </w:r>
      <w:r w:rsidR="008A341D" w:rsidRPr="00E659AB">
        <w:rPr>
          <w:spacing w:val="-9"/>
          <w:sz w:val="36"/>
          <w:szCs w:val="36"/>
        </w:rPr>
        <w:t xml:space="preserve"> </w:t>
      </w:r>
      <w:r w:rsidR="008A341D" w:rsidRPr="00E659AB">
        <w:rPr>
          <w:spacing w:val="-4"/>
          <w:sz w:val="36"/>
          <w:szCs w:val="36"/>
        </w:rPr>
        <w:t>LÉKY</w:t>
      </w:r>
    </w:p>
    <w:p w14:paraId="0F79CB93" w14:textId="77777777" w:rsidR="00A10280" w:rsidRDefault="00A10280">
      <w:pPr>
        <w:pStyle w:val="Zkladntext"/>
        <w:spacing w:before="223"/>
        <w:ind w:left="0"/>
        <w:rPr>
          <w:b/>
          <w:sz w:val="28"/>
        </w:rPr>
      </w:pPr>
      <w:bookmarkStart w:id="0" w:name="_GoBack"/>
      <w:bookmarkEnd w:id="0"/>
    </w:p>
    <w:p w14:paraId="7BE07663" w14:textId="77777777" w:rsidR="008633CE" w:rsidRDefault="008633CE">
      <w:pPr>
        <w:pStyle w:val="Zkladntext"/>
        <w:spacing w:line="480" w:lineRule="auto"/>
        <w:ind w:left="112" w:hanging="1"/>
      </w:pPr>
      <w:r>
        <w:t>J</w:t>
      </w:r>
      <w:r w:rsidR="008A341D">
        <w:t>sou</w:t>
      </w:r>
      <w:r w:rsidR="008A341D">
        <w:rPr>
          <w:spacing w:val="-3"/>
        </w:rPr>
        <w:t xml:space="preserve"> </w:t>
      </w:r>
      <w:r w:rsidR="008A341D">
        <w:t>biologicky</w:t>
      </w:r>
      <w:r w:rsidR="008A341D">
        <w:rPr>
          <w:spacing w:val="-7"/>
        </w:rPr>
        <w:t xml:space="preserve"> </w:t>
      </w:r>
      <w:r w:rsidR="008A341D">
        <w:t>účinné</w:t>
      </w:r>
      <w:r w:rsidR="008A341D">
        <w:rPr>
          <w:spacing w:val="-3"/>
        </w:rPr>
        <w:t xml:space="preserve"> </w:t>
      </w:r>
      <w:r w:rsidR="008A341D">
        <w:t>látky,</w:t>
      </w:r>
      <w:r w:rsidR="008A341D">
        <w:rPr>
          <w:spacing w:val="-3"/>
        </w:rPr>
        <w:t xml:space="preserve"> </w:t>
      </w:r>
      <w:r w:rsidR="008A341D">
        <w:t>které</w:t>
      </w:r>
      <w:r w:rsidR="008A341D">
        <w:rPr>
          <w:spacing w:val="-3"/>
        </w:rPr>
        <w:t xml:space="preserve"> </w:t>
      </w:r>
      <w:r w:rsidR="008A341D">
        <w:t>se</w:t>
      </w:r>
      <w:r w:rsidR="008A341D">
        <w:rPr>
          <w:spacing w:val="-4"/>
        </w:rPr>
        <w:t xml:space="preserve"> </w:t>
      </w:r>
      <w:r w:rsidR="008A341D">
        <w:t>používají</w:t>
      </w:r>
      <w:r w:rsidR="008A341D">
        <w:rPr>
          <w:spacing w:val="-3"/>
        </w:rPr>
        <w:t xml:space="preserve"> </w:t>
      </w:r>
      <w:r w:rsidR="008A341D">
        <w:t>k léčení,</w:t>
      </w:r>
      <w:r w:rsidR="008A341D">
        <w:rPr>
          <w:spacing w:val="-3"/>
        </w:rPr>
        <w:t xml:space="preserve"> </w:t>
      </w:r>
      <w:r w:rsidR="008A341D">
        <w:t>prevenci</w:t>
      </w:r>
      <w:r w:rsidR="008A341D">
        <w:rPr>
          <w:spacing w:val="-2"/>
        </w:rPr>
        <w:t xml:space="preserve"> </w:t>
      </w:r>
      <w:r w:rsidR="008A341D">
        <w:t>nebo</w:t>
      </w:r>
      <w:r w:rsidR="008A341D">
        <w:rPr>
          <w:spacing w:val="-3"/>
        </w:rPr>
        <w:t xml:space="preserve"> </w:t>
      </w:r>
      <w:r w:rsidR="008A341D">
        <w:t>diagnostice</w:t>
      </w:r>
      <w:r w:rsidR="008A341D">
        <w:rPr>
          <w:spacing w:val="-3"/>
        </w:rPr>
        <w:t xml:space="preserve"> </w:t>
      </w:r>
      <w:r w:rsidR="008A341D">
        <w:t>různých</w:t>
      </w:r>
      <w:r w:rsidR="008A341D">
        <w:rPr>
          <w:spacing w:val="-3"/>
        </w:rPr>
        <w:t xml:space="preserve"> </w:t>
      </w:r>
      <w:r w:rsidR="008A341D">
        <w:t xml:space="preserve">chorob. </w:t>
      </w:r>
    </w:p>
    <w:p w14:paraId="4E8385B7" w14:textId="6850B945" w:rsidR="00A10280" w:rsidRDefault="008A341D">
      <w:pPr>
        <w:pStyle w:val="Zkladntext"/>
        <w:spacing w:line="480" w:lineRule="auto"/>
        <w:ind w:left="112" w:hanging="1"/>
      </w:pPr>
      <w:r>
        <w:t xml:space="preserve">Léčiva upravené do formy, která se podává pacientovi, je </w:t>
      </w:r>
      <w:r w:rsidRPr="007766EC">
        <w:rPr>
          <w:b/>
          <w:u w:val="single"/>
        </w:rPr>
        <w:t>lék</w:t>
      </w:r>
      <w:r>
        <w:t>.</w:t>
      </w:r>
    </w:p>
    <w:p w14:paraId="18DBD821" w14:textId="77777777" w:rsidR="008633CE" w:rsidRDefault="008A341D">
      <w:pPr>
        <w:pStyle w:val="Zkladntext"/>
        <w:spacing w:before="1"/>
        <w:ind w:right="465"/>
        <w:rPr>
          <w:spacing w:val="-3"/>
        </w:rPr>
      </w:pPr>
      <w:r>
        <w:t>Vedle</w:t>
      </w:r>
      <w:r>
        <w:rPr>
          <w:spacing w:val="-3"/>
        </w:rPr>
        <w:t xml:space="preserve"> </w:t>
      </w:r>
      <w:r>
        <w:t>léčivých</w:t>
      </w:r>
      <w:r>
        <w:rPr>
          <w:spacing w:val="-3"/>
        </w:rPr>
        <w:t xml:space="preserve"> </w:t>
      </w:r>
      <w:r>
        <w:t>látek</w:t>
      </w:r>
      <w:r>
        <w:rPr>
          <w:spacing w:val="-3"/>
        </w:rPr>
        <w:t xml:space="preserve"> </w:t>
      </w:r>
      <w:r>
        <w:t>obsahují</w:t>
      </w:r>
      <w:r>
        <w:rPr>
          <w:spacing w:val="-2"/>
        </w:rPr>
        <w:t xml:space="preserve"> </w:t>
      </w:r>
      <w:r>
        <w:t>léky</w:t>
      </w:r>
      <w:r>
        <w:rPr>
          <w:spacing w:val="-7"/>
        </w:rPr>
        <w:t xml:space="preserve"> </w:t>
      </w:r>
      <w:r>
        <w:t>rovněž</w:t>
      </w:r>
      <w:r>
        <w:rPr>
          <w:spacing w:val="-1"/>
        </w:rPr>
        <w:t xml:space="preserve"> </w:t>
      </w:r>
      <w:r>
        <w:rPr>
          <w:u w:val="single"/>
        </w:rPr>
        <w:t>pomocné</w:t>
      </w:r>
      <w:r>
        <w:rPr>
          <w:spacing w:val="-3"/>
          <w:u w:val="single"/>
        </w:rPr>
        <w:t xml:space="preserve"> </w:t>
      </w:r>
      <w:r>
        <w:rPr>
          <w:u w:val="single"/>
        </w:rPr>
        <w:t>látky</w:t>
      </w:r>
      <w:r>
        <w:t>,</w:t>
      </w:r>
      <w:r>
        <w:rPr>
          <w:spacing w:val="-3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nemají</w:t>
      </w:r>
      <w:r>
        <w:rPr>
          <w:spacing w:val="-2"/>
        </w:rPr>
        <w:t xml:space="preserve"> </w:t>
      </w:r>
      <w:r>
        <w:t>léčivý</w:t>
      </w:r>
      <w:r>
        <w:rPr>
          <w:spacing w:val="-7"/>
        </w:rPr>
        <w:t xml:space="preserve"> </w:t>
      </w:r>
      <w:r>
        <w:t>účinek.</w:t>
      </w:r>
      <w:r>
        <w:rPr>
          <w:spacing w:val="-3"/>
        </w:rPr>
        <w:t xml:space="preserve"> </w:t>
      </w:r>
    </w:p>
    <w:p w14:paraId="26ADA9FA" w14:textId="6D2AAA80" w:rsidR="00A10280" w:rsidRDefault="008A341D">
      <w:pPr>
        <w:pStyle w:val="Zkladntext"/>
        <w:spacing w:before="1"/>
        <w:ind w:right="465"/>
      </w:pPr>
      <w:r>
        <w:t>Pouze</w:t>
      </w:r>
      <w:r>
        <w:rPr>
          <w:spacing w:val="-3"/>
        </w:rPr>
        <w:t xml:space="preserve"> </w:t>
      </w:r>
      <w:r>
        <w:t>zvětšují objem léku, zlepšují jeho chuť či usnadňují jeho vstřebávání.</w:t>
      </w:r>
    </w:p>
    <w:p w14:paraId="6F5EB642" w14:textId="2F613680" w:rsidR="00A10280" w:rsidRDefault="008A341D">
      <w:pPr>
        <w:pStyle w:val="Zkladntext"/>
        <w:spacing w:before="276"/>
      </w:pPr>
      <w:r>
        <w:rPr>
          <w:u w:val="single"/>
        </w:rPr>
        <w:t>Léková</w:t>
      </w:r>
      <w:r>
        <w:rPr>
          <w:spacing w:val="-6"/>
          <w:u w:val="single"/>
        </w:rPr>
        <w:t xml:space="preserve"> </w:t>
      </w:r>
      <w:r>
        <w:rPr>
          <w:u w:val="single"/>
        </w:rPr>
        <w:t>forma</w:t>
      </w:r>
      <w:r>
        <w:t>:</w:t>
      </w:r>
      <w:r w:rsidR="008633CE">
        <w:t xml:space="preserve"> </w:t>
      </w:r>
      <w:r>
        <w:rPr>
          <w:spacing w:val="-4"/>
        </w:rPr>
        <w:t xml:space="preserve"> </w:t>
      </w:r>
      <w:r>
        <w:t>tablety,</w:t>
      </w:r>
      <w:r>
        <w:rPr>
          <w:spacing w:val="-4"/>
        </w:rPr>
        <w:t xml:space="preserve"> </w:t>
      </w:r>
      <w:r>
        <w:t>tobolky,</w:t>
      </w:r>
      <w:r>
        <w:rPr>
          <w:spacing w:val="-4"/>
        </w:rPr>
        <w:t xml:space="preserve"> </w:t>
      </w:r>
      <w:r>
        <w:t>injekce,</w:t>
      </w:r>
      <w:r>
        <w:rPr>
          <w:spacing w:val="-4"/>
        </w:rPr>
        <w:t xml:space="preserve"> </w:t>
      </w:r>
      <w:r>
        <w:t>sirupy,</w:t>
      </w:r>
      <w:r>
        <w:rPr>
          <w:spacing w:val="-4"/>
        </w:rPr>
        <w:t xml:space="preserve"> </w:t>
      </w:r>
      <w:r>
        <w:t>kapky,</w:t>
      </w:r>
      <w:r>
        <w:rPr>
          <w:spacing w:val="-4"/>
        </w:rPr>
        <w:t xml:space="preserve"> </w:t>
      </w:r>
      <w:r>
        <w:t>čípky,</w:t>
      </w:r>
      <w:r>
        <w:rPr>
          <w:spacing w:val="-3"/>
        </w:rPr>
        <w:t xml:space="preserve"> </w:t>
      </w:r>
      <w:r>
        <w:t>masti,</w:t>
      </w:r>
      <w:r>
        <w:rPr>
          <w:spacing w:val="-4"/>
        </w:rPr>
        <w:t xml:space="preserve"> </w:t>
      </w:r>
      <w:r>
        <w:rPr>
          <w:spacing w:val="-10"/>
        </w:rPr>
        <w:t>…</w:t>
      </w:r>
    </w:p>
    <w:p w14:paraId="1F82E509" w14:textId="77777777" w:rsidR="00A10280" w:rsidRDefault="008A341D">
      <w:pPr>
        <w:pStyle w:val="Zkladntext"/>
        <w:spacing w:before="276"/>
        <w:ind w:right="127"/>
      </w:pPr>
      <w:r>
        <w:rPr>
          <w:b/>
        </w:rPr>
        <w:t xml:space="preserve">Státní ústav pro kontrolu léčiv </w:t>
      </w:r>
      <w:r>
        <w:t xml:space="preserve">(zkráceně také </w:t>
      </w:r>
      <w:r>
        <w:rPr>
          <w:b/>
        </w:rPr>
        <w:t>SÚKL</w:t>
      </w:r>
      <w:r>
        <w:t>) je česká státní instituce, jejímž úkolem je</w:t>
      </w:r>
      <w:r>
        <w:rPr>
          <w:spacing w:val="40"/>
        </w:rPr>
        <w:t xml:space="preserve"> </w:t>
      </w:r>
      <w:r>
        <w:t>dohlížet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aby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republice</w:t>
      </w:r>
      <w:r>
        <w:rPr>
          <w:spacing w:val="-3"/>
        </w:rPr>
        <w:t xml:space="preserve"> </w:t>
      </w:r>
      <w:r>
        <w:t>používaly</w:t>
      </w:r>
      <w:r>
        <w:rPr>
          <w:spacing w:val="-5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jakostní,</w:t>
      </w:r>
      <w:r>
        <w:rPr>
          <w:spacing w:val="-2"/>
        </w:rPr>
        <w:t xml:space="preserve"> </w:t>
      </w:r>
      <w:r>
        <w:t>bezpečné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účinné</w:t>
      </w:r>
      <w:r>
        <w:rPr>
          <w:spacing w:val="-2"/>
        </w:rPr>
        <w:t xml:space="preserve"> </w:t>
      </w:r>
      <w:r>
        <w:t>léky,</w:t>
      </w:r>
      <w:r>
        <w:rPr>
          <w:spacing w:val="-2"/>
        </w:rPr>
        <w:t xml:space="preserve"> </w:t>
      </w:r>
      <w:r>
        <w:t>jakož i</w:t>
      </w:r>
      <w:r>
        <w:rPr>
          <w:spacing w:val="-1"/>
        </w:rPr>
        <w:t xml:space="preserve"> </w:t>
      </w:r>
      <w:r>
        <w:t>funkční a bezpečné zdravotnické pomůcky respektive prostředky zdravotní techniky (PZT).</w:t>
      </w:r>
    </w:p>
    <w:p w14:paraId="7B9942D6" w14:textId="77777777" w:rsidR="00A10280" w:rsidRDefault="00A10280">
      <w:pPr>
        <w:pStyle w:val="Zkladntext"/>
        <w:ind w:left="0"/>
      </w:pPr>
    </w:p>
    <w:p w14:paraId="41A61144" w14:textId="77777777" w:rsidR="00A10280" w:rsidRPr="00E659AB" w:rsidRDefault="008A341D" w:rsidP="00E659AB">
      <w:pPr>
        <w:ind w:left="111"/>
        <w:jc w:val="center"/>
        <w:rPr>
          <w:sz w:val="32"/>
          <w:szCs w:val="32"/>
        </w:rPr>
      </w:pPr>
      <w:r w:rsidRPr="00E659AB">
        <w:rPr>
          <w:b/>
          <w:spacing w:val="-2"/>
          <w:sz w:val="32"/>
          <w:szCs w:val="32"/>
          <w:u w:val="thick"/>
        </w:rPr>
        <w:t>Dělení</w:t>
      </w:r>
      <w:r w:rsidRPr="00E659AB">
        <w:rPr>
          <w:spacing w:val="-2"/>
          <w:sz w:val="32"/>
          <w:szCs w:val="32"/>
        </w:rPr>
        <w:t>:</w:t>
      </w:r>
    </w:p>
    <w:p w14:paraId="1AF12B8E" w14:textId="77777777" w:rsidR="00A10280" w:rsidRDefault="00A10280">
      <w:pPr>
        <w:pStyle w:val="Zkladntext"/>
        <w:ind w:left="0"/>
      </w:pPr>
    </w:p>
    <w:p w14:paraId="3120B5DC" w14:textId="77777777" w:rsidR="00A10280" w:rsidRDefault="008A341D">
      <w:pPr>
        <w:pStyle w:val="Zkladntext"/>
      </w:pPr>
      <w:r w:rsidRPr="007766EC">
        <w:rPr>
          <w:b/>
          <w:u w:val="single"/>
        </w:rPr>
        <w:t>Anestetika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léky</w:t>
      </w:r>
      <w:r>
        <w:rPr>
          <w:spacing w:val="-7"/>
        </w:rPr>
        <w:t xml:space="preserve"> </w:t>
      </w:r>
      <w:r w:rsidRPr="007766EC">
        <w:rPr>
          <w:b/>
        </w:rPr>
        <w:t>tlumící</w:t>
      </w:r>
      <w:r w:rsidRPr="007766EC">
        <w:rPr>
          <w:b/>
          <w:spacing w:val="-2"/>
        </w:rPr>
        <w:t xml:space="preserve"> </w:t>
      </w:r>
      <w:r w:rsidRPr="007766EC">
        <w:rPr>
          <w:b/>
        </w:rPr>
        <w:t>činnost</w:t>
      </w:r>
      <w:r w:rsidRPr="007766EC">
        <w:rPr>
          <w:b/>
          <w:spacing w:val="-2"/>
        </w:rPr>
        <w:t xml:space="preserve"> </w:t>
      </w:r>
      <w:r w:rsidRPr="007766EC">
        <w:rPr>
          <w:b/>
        </w:rPr>
        <w:t>CNS</w:t>
      </w:r>
      <w:r>
        <w:rPr>
          <w:spacing w:val="-2"/>
        </w:rPr>
        <w:t xml:space="preserve"> </w:t>
      </w:r>
      <w:r>
        <w:t>(</w:t>
      </w:r>
      <w:r w:rsidRPr="007766EC">
        <w:rPr>
          <w:b/>
        </w:rPr>
        <w:t>ztráta</w:t>
      </w:r>
      <w:r>
        <w:rPr>
          <w:spacing w:val="-3"/>
        </w:rPr>
        <w:t xml:space="preserve"> </w:t>
      </w:r>
      <w:r>
        <w:t>vnímání</w:t>
      </w:r>
      <w:r w:rsidRPr="007766EC">
        <w:rPr>
          <w:b/>
          <w:spacing w:val="-1"/>
        </w:rPr>
        <w:t xml:space="preserve"> </w:t>
      </w:r>
      <w:r w:rsidRPr="007766EC">
        <w:rPr>
          <w:b/>
          <w:spacing w:val="-2"/>
        </w:rPr>
        <w:t>boles</w:t>
      </w:r>
      <w:r w:rsidRPr="007766EC">
        <w:rPr>
          <w:b/>
          <w:spacing w:val="-2"/>
        </w:rPr>
        <w:t>ti</w:t>
      </w:r>
      <w:r>
        <w:rPr>
          <w:spacing w:val="-2"/>
        </w:rPr>
        <w:t>).</w:t>
      </w:r>
    </w:p>
    <w:p w14:paraId="4EED9981" w14:textId="77777777" w:rsidR="00A10280" w:rsidRDefault="00A10280">
      <w:pPr>
        <w:pStyle w:val="Zkladntext"/>
        <w:ind w:left="0"/>
      </w:pPr>
    </w:p>
    <w:p w14:paraId="0C26C8E0" w14:textId="77777777" w:rsidR="007766EC" w:rsidRDefault="008A341D">
      <w:pPr>
        <w:pStyle w:val="Zkladntext"/>
        <w:rPr>
          <w:spacing w:val="58"/>
        </w:rPr>
      </w:pPr>
      <w:r>
        <w:t>Mohou</w:t>
      </w:r>
      <w:r>
        <w:rPr>
          <w:spacing w:val="-5"/>
        </w:rPr>
        <w:t xml:space="preserve"> </w:t>
      </w:r>
      <w:r>
        <w:t>působit</w:t>
      </w:r>
      <w:r>
        <w:rPr>
          <w:spacing w:val="-2"/>
        </w:rPr>
        <w:t xml:space="preserve"> </w:t>
      </w:r>
      <w:r>
        <w:t>jako:</w:t>
      </w:r>
      <w:r>
        <w:rPr>
          <w:spacing w:val="58"/>
        </w:rPr>
        <w:t xml:space="preserve"> </w:t>
      </w:r>
    </w:p>
    <w:p w14:paraId="46F4F924" w14:textId="77777777" w:rsidR="007766EC" w:rsidRDefault="008A341D" w:rsidP="007766EC">
      <w:pPr>
        <w:pStyle w:val="Zkladntext"/>
        <w:numPr>
          <w:ilvl w:val="0"/>
          <w:numId w:val="1"/>
        </w:numPr>
        <w:rPr>
          <w:spacing w:val="-2"/>
        </w:rPr>
      </w:pPr>
      <w:r w:rsidRPr="008633CE">
        <w:rPr>
          <w:b/>
          <w:u w:val="dotted"/>
        </w:rPr>
        <w:t>narkotika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léky</w:t>
      </w:r>
      <w:r>
        <w:rPr>
          <w:spacing w:val="-7"/>
        </w:rPr>
        <w:t xml:space="preserve"> </w:t>
      </w:r>
      <w:r>
        <w:t>způsobující</w:t>
      </w:r>
      <w:r>
        <w:rPr>
          <w:spacing w:val="-2"/>
        </w:rPr>
        <w:t xml:space="preserve"> </w:t>
      </w:r>
      <w:r w:rsidRPr="007766EC">
        <w:rPr>
          <w:b/>
        </w:rPr>
        <w:t>ztrátu</w:t>
      </w:r>
      <w:r w:rsidRPr="007766EC">
        <w:rPr>
          <w:b/>
          <w:spacing w:val="-3"/>
        </w:rPr>
        <w:t xml:space="preserve"> </w:t>
      </w:r>
      <w:r w:rsidRPr="007766EC">
        <w:rPr>
          <w:b/>
        </w:rPr>
        <w:t>vědomí</w:t>
      </w:r>
      <w:r>
        <w:rPr>
          <w:spacing w:val="-2"/>
        </w:rPr>
        <w:t xml:space="preserve"> </w:t>
      </w:r>
    </w:p>
    <w:p w14:paraId="3F06A3A8" w14:textId="77777777" w:rsidR="00A10280" w:rsidRDefault="008A341D" w:rsidP="007766EC">
      <w:pPr>
        <w:pStyle w:val="Zkladntext"/>
        <w:ind w:left="471"/>
      </w:pPr>
      <w:r>
        <w:t>(např.</w:t>
      </w:r>
      <w:r>
        <w:rPr>
          <w:spacing w:val="-2"/>
        </w:rPr>
        <w:t xml:space="preserve"> diethyléther,</w:t>
      </w:r>
      <w:r w:rsidR="007766EC">
        <w:t xml:space="preserve"> </w:t>
      </w:r>
      <w:r>
        <w:t>chloroform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dnes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nepoužívají,</w:t>
      </w:r>
      <w:r>
        <w:rPr>
          <w:spacing w:val="-3"/>
        </w:rPr>
        <w:t xml:space="preserve"> </w:t>
      </w:r>
      <w:r>
        <w:t>rajský</w:t>
      </w:r>
      <w:r>
        <w:rPr>
          <w:spacing w:val="-8"/>
        </w:rPr>
        <w:t xml:space="preserve"> </w:t>
      </w:r>
      <w:r>
        <w:t>plyn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N</w:t>
      </w:r>
      <w:r>
        <w:rPr>
          <w:spacing w:val="-4"/>
          <w:vertAlign w:val="subscript"/>
        </w:rPr>
        <w:t>2</w:t>
      </w:r>
      <w:r>
        <w:rPr>
          <w:spacing w:val="-4"/>
        </w:rPr>
        <w:t>O)</w:t>
      </w:r>
    </w:p>
    <w:p w14:paraId="7CC14C1A" w14:textId="77777777" w:rsidR="00A10280" w:rsidRDefault="008A341D" w:rsidP="007766EC">
      <w:pPr>
        <w:pStyle w:val="Zkladntext"/>
      </w:pPr>
      <w:r>
        <w:t>b)</w:t>
      </w:r>
      <w:r>
        <w:rPr>
          <w:spacing w:val="-7"/>
        </w:rPr>
        <w:t xml:space="preserve"> </w:t>
      </w:r>
      <w:r w:rsidRPr="008633CE">
        <w:rPr>
          <w:b/>
          <w:u w:val="dotted"/>
        </w:rPr>
        <w:t>lokální</w:t>
      </w:r>
      <w:r w:rsidRPr="008633CE">
        <w:rPr>
          <w:b/>
          <w:spacing w:val="-3"/>
          <w:u w:val="dotted"/>
        </w:rPr>
        <w:t xml:space="preserve"> </w:t>
      </w:r>
      <w:r w:rsidRPr="008633CE">
        <w:rPr>
          <w:b/>
          <w:u w:val="dotted"/>
        </w:rPr>
        <w:t>anestetika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 w:rsidRPr="007766EC">
        <w:rPr>
          <w:b/>
        </w:rPr>
        <w:t>k</w:t>
      </w:r>
      <w:r w:rsidRPr="007766EC">
        <w:rPr>
          <w:b/>
          <w:spacing w:val="-1"/>
        </w:rPr>
        <w:t xml:space="preserve"> </w:t>
      </w:r>
      <w:r w:rsidRPr="007766EC">
        <w:rPr>
          <w:b/>
        </w:rPr>
        <w:t>místnímu</w:t>
      </w:r>
      <w:r w:rsidRPr="007766EC">
        <w:rPr>
          <w:b/>
          <w:spacing w:val="-6"/>
        </w:rPr>
        <w:t xml:space="preserve"> </w:t>
      </w:r>
      <w:r w:rsidRPr="007766EC">
        <w:rPr>
          <w:b/>
        </w:rPr>
        <w:t>znecitlivění</w:t>
      </w:r>
      <w:r>
        <w:rPr>
          <w:spacing w:val="-3"/>
        </w:rPr>
        <w:t xml:space="preserve"> </w:t>
      </w:r>
      <w:r>
        <w:t>(</w:t>
      </w:r>
      <w:r w:rsidR="007766EC">
        <w:t xml:space="preserve"> </w:t>
      </w:r>
      <w:r>
        <w:t>ethylchlorid</w:t>
      </w:r>
      <w:r w:rsidR="007766EC">
        <w:t>=kelen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kokain,…)</w:t>
      </w:r>
    </w:p>
    <w:p w14:paraId="1E918D1D" w14:textId="77777777" w:rsidR="00A10280" w:rsidRDefault="00A10280">
      <w:pPr>
        <w:pStyle w:val="Zkladntext"/>
        <w:ind w:left="0"/>
      </w:pPr>
    </w:p>
    <w:p w14:paraId="50DF5B30" w14:textId="77777777" w:rsidR="007766EC" w:rsidRDefault="008A341D">
      <w:pPr>
        <w:pStyle w:val="Zkladntext"/>
        <w:ind w:left="1374" w:hanging="1263"/>
        <w:rPr>
          <w:spacing w:val="-3"/>
        </w:rPr>
      </w:pPr>
      <w:r w:rsidRPr="007766EC">
        <w:rPr>
          <w:b/>
          <w:u w:val="single"/>
        </w:rPr>
        <w:t>Analgetika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léky</w:t>
      </w:r>
      <w:r>
        <w:rPr>
          <w:spacing w:val="-7"/>
        </w:rPr>
        <w:t xml:space="preserve"> </w:t>
      </w:r>
      <w:r w:rsidRPr="007766EC">
        <w:rPr>
          <w:b/>
        </w:rPr>
        <w:t>tlumící</w:t>
      </w:r>
      <w:r w:rsidRPr="007766EC">
        <w:rPr>
          <w:b/>
          <w:spacing w:val="-2"/>
        </w:rPr>
        <w:t xml:space="preserve"> </w:t>
      </w:r>
      <w:r w:rsidRPr="007766EC">
        <w:rPr>
          <w:b/>
        </w:rPr>
        <w:t>bolest</w:t>
      </w:r>
      <w:r>
        <w:t>,</w:t>
      </w:r>
      <w:r>
        <w:rPr>
          <w:spacing w:val="-3"/>
        </w:rPr>
        <w:t xml:space="preserve"> </w:t>
      </w:r>
      <w:r w:rsidRPr="007766EC">
        <w:rPr>
          <w:b/>
        </w:rPr>
        <w:t>ne</w:t>
      </w:r>
      <w:r>
        <w:t>vyvolávají</w:t>
      </w:r>
      <w:r>
        <w:rPr>
          <w:spacing w:val="-2"/>
        </w:rPr>
        <w:t xml:space="preserve"> </w:t>
      </w:r>
      <w:r>
        <w:t>ztrátu</w:t>
      </w:r>
      <w:r>
        <w:rPr>
          <w:spacing w:val="-3"/>
        </w:rPr>
        <w:t xml:space="preserve"> </w:t>
      </w:r>
      <w:r>
        <w:t>vědomí.</w:t>
      </w:r>
      <w:r>
        <w:rPr>
          <w:spacing w:val="-3"/>
        </w:rPr>
        <w:t xml:space="preserve"> </w:t>
      </w:r>
    </w:p>
    <w:p w14:paraId="23BA2F7C" w14:textId="77777777" w:rsidR="00A10280" w:rsidRPr="007766EC" w:rsidRDefault="007766EC" w:rsidP="007766EC">
      <w:pPr>
        <w:pStyle w:val="Zkladntext"/>
      </w:pPr>
      <w:r w:rsidRPr="007766EC">
        <w:t xml:space="preserve">                       </w:t>
      </w:r>
      <w:r w:rsidRPr="007766EC">
        <w:rPr>
          <w:u w:val="single"/>
        </w:rPr>
        <w:t>j</w:t>
      </w:r>
      <w:r w:rsidR="008A341D">
        <w:t>sou</w:t>
      </w:r>
      <w:r w:rsidR="008A341D">
        <w:rPr>
          <w:spacing w:val="-3"/>
        </w:rPr>
        <w:t xml:space="preserve"> </w:t>
      </w:r>
      <w:r w:rsidR="008A341D">
        <w:t>složkou</w:t>
      </w:r>
      <w:r w:rsidR="008A341D">
        <w:rPr>
          <w:spacing w:val="-3"/>
        </w:rPr>
        <w:t xml:space="preserve"> </w:t>
      </w:r>
      <w:r w:rsidR="008A341D">
        <w:t>léků</w:t>
      </w:r>
      <w:r w:rsidR="008A341D">
        <w:rPr>
          <w:spacing w:val="-3"/>
        </w:rPr>
        <w:t xml:space="preserve"> </w:t>
      </w:r>
      <w:r w:rsidR="008A341D">
        <w:t>např.</w:t>
      </w:r>
      <w:r>
        <w:t xml:space="preserve"> </w:t>
      </w:r>
      <w:r w:rsidR="008A341D">
        <w:rPr>
          <w:spacing w:val="-3"/>
        </w:rPr>
        <w:t xml:space="preserve"> </w:t>
      </w:r>
      <w:r w:rsidR="008A341D">
        <w:t xml:space="preserve">Acylpyrin, </w:t>
      </w:r>
      <w:r>
        <w:t xml:space="preserve"> </w:t>
      </w:r>
      <w:r w:rsidR="008A341D" w:rsidRPr="007766EC">
        <w:t>Ibalgin,</w:t>
      </w:r>
      <w:r>
        <w:t xml:space="preserve"> </w:t>
      </w:r>
      <w:r w:rsidR="008A341D" w:rsidRPr="007766EC">
        <w:t>Paralen, …</w:t>
      </w:r>
    </w:p>
    <w:p w14:paraId="38BC62DE" w14:textId="77777777" w:rsidR="00A10280" w:rsidRDefault="008A341D">
      <w:pPr>
        <w:pStyle w:val="Zkladntext"/>
        <w:spacing w:before="274"/>
        <w:ind w:left="112"/>
      </w:pPr>
      <w:r w:rsidRPr="007766EC">
        <w:rPr>
          <w:b/>
          <w:u w:val="single"/>
        </w:rPr>
        <w:t>Sedativa</w:t>
      </w:r>
      <w:r w:rsidRPr="007766EC">
        <w:rPr>
          <w:b/>
          <w:spacing w:val="-3"/>
          <w:u w:val="single"/>
        </w:rPr>
        <w:t xml:space="preserve"> </w:t>
      </w:r>
      <w:r w:rsidRPr="007766EC">
        <w:rPr>
          <w:b/>
          <w:u w:val="single"/>
        </w:rPr>
        <w:t>a</w:t>
      </w:r>
      <w:r w:rsidRPr="007766EC">
        <w:rPr>
          <w:b/>
          <w:spacing w:val="-2"/>
          <w:u w:val="single"/>
        </w:rPr>
        <w:t xml:space="preserve"> </w:t>
      </w:r>
      <w:r w:rsidRPr="007766EC">
        <w:rPr>
          <w:b/>
          <w:u w:val="single"/>
        </w:rPr>
        <w:t>hypnotika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látky</w:t>
      </w:r>
      <w:r>
        <w:rPr>
          <w:spacing w:val="-6"/>
        </w:rPr>
        <w:t xml:space="preserve"> </w:t>
      </w:r>
      <w:r>
        <w:t>působící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5"/>
        </w:rPr>
        <w:t>CNS</w:t>
      </w:r>
    </w:p>
    <w:p w14:paraId="2E29A8AE" w14:textId="77777777" w:rsidR="00A10280" w:rsidRDefault="008A341D">
      <w:pPr>
        <w:pStyle w:val="Zkladntext"/>
        <w:spacing w:before="276"/>
        <w:ind w:left="819" w:right="3846"/>
      </w:pPr>
      <w:r w:rsidRPr="007766EC">
        <w:rPr>
          <w:b/>
          <w:u w:val="dotted"/>
        </w:rPr>
        <w:t>Sedativa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mají</w:t>
      </w:r>
      <w:r>
        <w:rPr>
          <w:spacing w:val="-6"/>
        </w:rPr>
        <w:t xml:space="preserve"> </w:t>
      </w:r>
      <w:r w:rsidRPr="007766EC">
        <w:rPr>
          <w:b/>
        </w:rPr>
        <w:t>uklidňující</w:t>
      </w:r>
      <w:r w:rsidRPr="007766EC">
        <w:rPr>
          <w:b/>
          <w:spacing w:val="-6"/>
        </w:rPr>
        <w:t xml:space="preserve"> </w:t>
      </w:r>
      <w:r w:rsidRPr="007766EC">
        <w:rPr>
          <w:b/>
        </w:rPr>
        <w:t>účinek</w:t>
      </w:r>
      <w:r>
        <w:rPr>
          <w:spacing w:val="-7"/>
        </w:rPr>
        <w:t xml:space="preserve"> </w:t>
      </w:r>
      <w:r>
        <w:t xml:space="preserve">(Diazepam,…) </w:t>
      </w:r>
      <w:r w:rsidRPr="007766EC">
        <w:rPr>
          <w:b/>
          <w:u w:val="dotted"/>
        </w:rPr>
        <w:t>Hypnotika</w:t>
      </w:r>
      <w:r>
        <w:t xml:space="preserve"> – vyvolávají spánek</w:t>
      </w:r>
    </w:p>
    <w:p w14:paraId="0F38E060" w14:textId="77777777" w:rsidR="00A10280" w:rsidRDefault="008A341D">
      <w:pPr>
        <w:pStyle w:val="Zkladntext"/>
        <w:spacing w:before="276"/>
      </w:pPr>
      <w:r w:rsidRPr="007766EC">
        <w:rPr>
          <w:b/>
          <w:u w:val="single"/>
        </w:rPr>
        <w:t>Antipyretika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léky,</w:t>
      </w:r>
      <w:r>
        <w:rPr>
          <w:spacing w:val="-4"/>
        </w:rPr>
        <w:t xml:space="preserve"> </w:t>
      </w:r>
      <w:r>
        <w:t>které</w:t>
      </w:r>
      <w:r>
        <w:rPr>
          <w:spacing w:val="-4"/>
        </w:rPr>
        <w:t xml:space="preserve"> </w:t>
      </w:r>
      <w:r w:rsidRPr="007766EC">
        <w:rPr>
          <w:b/>
        </w:rPr>
        <w:t>tlumí</w:t>
      </w:r>
      <w:r w:rsidRPr="007766EC">
        <w:rPr>
          <w:b/>
          <w:spacing w:val="-3"/>
        </w:rPr>
        <w:t xml:space="preserve"> </w:t>
      </w:r>
      <w:r w:rsidRPr="007766EC">
        <w:rPr>
          <w:b/>
        </w:rPr>
        <w:t>horečnaté</w:t>
      </w:r>
      <w:r w:rsidRPr="007766EC">
        <w:rPr>
          <w:b/>
          <w:spacing w:val="-4"/>
        </w:rPr>
        <w:t xml:space="preserve"> </w:t>
      </w:r>
      <w:r w:rsidRPr="007766EC">
        <w:rPr>
          <w:b/>
        </w:rPr>
        <w:t>stavy</w:t>
      </w:r>
      <w:r>
        <w:rPr>
          <w:spacing w:val="-6"/>
        </w:rPr>
        <w:t xml:space="preserve"> </w:t>
      </w:r>
      <w:r>
        <w:t>(</w:t>
      </w:r>
      <w:r w:rsidR="007766EC">
        <w:t xml:space="preserve"> </w:t>
      </w:r>
      <w:r>
        <w:t>Acylpyrin,</w:t>
      </w:r>
      <w:r>
        <w:rPr>
          <w:spacing w:val="-4"/>
        </w:rPr>
        <w:t xml:space="preserve"> </w:t>
      </w:r>
      <w:r>
        <w:t>Paralen,</w:t>
      </w:r>
      <w:r>
        <w:rPr>
          <w:spacing w:val="1"/>
        </w:rPr>
        <w:t xml:space="preserve"> </w:t>
      </w:r>
      <w:r>
        <w:t>Ibalgin,</w:t>
      </w:r>
      <w:r>
        <w:rPr>
          <w:spacing w:val="-4"/>
        </w:rPr>
        <w:t xml:space="preserve"> </w:t>
      </w:r>
      <w:r>
        <w:rPr>
          <w:spacing w:val="-2"/>
        </w:rPr>
        <w:t>Panadol,…)</w:t>
      </w:r>
    </w:p>
    <w:p w14:paraId="14046917" w14:textId="77777777" w:rsidR="00A10280" w:rsidRDefault="00A10280">
      <w:pPr>
        <w:pStyle w:val="Zkladntext"/>
        <w:ind w:left="0"/>
      </w:pPr>
    </w:p>
    <w:p w14:paraId="08406343" w14:textId="77777777" w:rsidR="007766EC" w:rsidRDefault="008A341D" w:rsidP="007766EC">
      <w:pPr>
        <w:pStyle w:val="Zkladntext"/>
        <w:ind w:left="1432" w:right="465" w:hanging="1320"/>
        <w:rPr>
          <w:b/>
          <w:spacing w:val="-2"/>
        </w:rPr>
      </w:pPr>
      <w:r w:rsidRPr="007766EC">
        <w:rPr>
          <w:b/>
          <w:u w:val="single"/>
        </w:rPr>
        <w:t>Antibiotik</w:t>
      </w:r>
      <w:r>
        <w:rPr>
          <w:u w:val="single"/>
        </w:rPr>
        <w:t>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léky</w:t>
      </w:r>
      <w:r>
        <w:rPr>
          <w:spacing w:val="-10"/>
        </w:rPr>
        <w:t xml:space="preserve"> </w:t>
      </w:r>
      <w:r>
        <w:t>používané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léčbě</w:t>
      </w:r>
      <w:r>
        <w:rPr>
          <w:spacing w:val="-3"/>
        </w:rPr>
        <w:t xml:space="preserve"> </w:t>
      </w:r>
      <w:r>
        <w:t>infekcí</w:t>
      </w:r>
      <w:r w:rsidR="007766EC">
        <w:t>,</w:t>
      </w:r>
      <w:r>
        <w:t xml:space="preserve"> vyrobené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přírodních</w:t>
      </w:r>
      <w:r>
        <w:rPr>
          <w:spacing w:val="-3"/>
        </w:rPr>
        <w:t xml:space="preserve"> </w:t>
      </w:r>
      <w:r>
        <w:t>zdrojů,</w:t>
      </w:r>
      <w:r>
        <w:rPr>
          <w:spacing w:val="-3"/>
        </w:rPr>
        <w:t xml:space="preserve"> </w:t>
      </w:r>
      <w:r>
        <w:rPr>
          <w:spacing w:val="-3"/>
        </w:rPr>
        <w:t xml:space="preserve"> </w:t>
      </w:r>
      <w:r w:rsidRPr="007766EC">
        <w:rPr>
          <w:b/>
        </w:rPr>
        <w:t>zabíjejí</w:t>
      </w:r>
      <w:r w:rsidRPr="007766EC">
        <w:rPr>
          <w:b/>
          <w:spacing w:val="-2"/>
        </w:rPr>
        <w:t xml:space="preserve"> </w:t>
      </w:r>
      <w:r w:rsidR="007766EC">
        <w:rPr>
          <w:b/>
          <w:spacing w:val="-2"/>
        </w:rPr>
        <w:t xml:space="preserve"> </w:t>
      </w:r>
    </w:p>
    <w:p w14:paraId="292CB4E4" w14:textId="77777777" w:rsidR="007766EC" w:rsidRDefault="007766EC" w:rsidP="007766EC">
      <w:pPr>
        <w:pStyle w:val="Zkladntext"/>
        <w:ind w:left="1432" w:right="465" w:hanging="1320"/>
      </w:pPr>
      <w:r w:rsidRPr="007766EC">
        <w:rPr>
          <w:b/>
        </w:rPr>
        <w:t xml:space="preserve">                        </w:t>
      </w:r>
      <w:r w:rsidR="008A341D" w:rsidRPr="007766EC">
        <w:rPr>
          <w:b/>
        </w:rPr>
        <w:t>bakterie</w:t>
      </w:r>
      <w:r w:rsidR="008A341D">
        <w:t xml:space="preserve"> </w:t>
      </w:r>
      <w:r w:rsidR="008A341D">
        <w:t>v těle, nebo zamezují jejich množení a růst (</w:t>
      </w:r>
      <w:r>
        <w:t xml:space="preserve"> </w:t>
      </w:r>
      <w:r w:rsidR="008A341D">
        <w:t xml:space="preserve">Penicilin, Tetracyklin, </w:t>
      </w:r>
      <w:r>
        <w:t xml:space="preserve">  </w:t>
      </w:r>
    </w:p>
    <w:p w14:paraId="33246778" w14:textId="77777777" w:rsidR="00A10280" w:rsidRDefault="007766EC" w:rsidP="007766EC">
      <w:pPr>
        <w:pStyle w:val="Zkladntext"/>
        <w:ind w:left="1432" w:right="465" w:hanging="1320"/>
      </w:pPr>
      <w:r>
        <w:rPr>
          <w:b/>
        </w:rPr>
        <w:t xml:space="preserve">                        </w:t>
      </w:r>
      <w:r w:rsidR="008A341D">
        <w:t>Streptomycin,...)</w:t>
      </w:r>
    </w:p>
    <w:p w14:paraId="16A23BDD" w14:textId="56896ADD" w:rsidR="00A10280" w:rsidRPr="008633CE" w:rsidRDefault="008A341D">
      <w:pPr>
        <w:pStyle w:val="Zkladntext"/>
        <w:ind w:left="0"/>
      </w:pPr>
      <w:r w:rsidRPr="008633CE">
        <w:rPr>
          <w:noProof/>
          <w:lang w:eastAsia="cs-CZ"/>
        </w:rPr>
        <w:drawing>
          <wp:anchor distT="0" distB="0" distL="0" distR="0" simplePos="0" relativeHeight="251659776" behindDoc="0" locked="0" layoutInCell="1" allowOverlap="1" wp14:anchorId="440B2760" wp14:editId="4CA41674">
            <wp:simplePos x="0" y="0"/>
            <wp:positionH relativeFrom="page">
              <wp:posOffset>5498465</wp:posOffset>
            </wp:positionH>
            <wp:positionV relativeFrom="paragraph">
              <wp:posOffset>11291</wp:posOffset>
            </wp:positionV>
            <wp:extent cx="1574291" cy="22860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29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DF5BE2" w14:textId="66A4ACE3" w:rsidR="00A10280" w:rsidRDefault="008A341D" w:rsidP="00E659AB">
      <w:pPr>
        <w:pStyle w:val="Zkladntext"/>
        <w:spacing w:line="480" w:lineRule="auto"/>
        <w:ind w:right="3975"/>
      </w:pPr>
      <w:r w:rsidRPr="008633CE">
        <w:rPr>
          <w:u w:val="single"/>
        </w:rPr>
        <w:t>Sir</w:t>
      </w:r>
      <w:r w:rsidRPr="008633CE">
        <w:rPr>
          <w:spacing w:val="-6"/>
          <w:u w:val="single"/>
        </w:rPr>
        <w:t xml:space="preserve"> </w:t>
      </w:r>
      <w:r w:rsidRPr="008633CE">
        <w:rPr>
          <w:u w:val="single"/>
        </w:rPr>
        <w:t>Alexander</w:t>
      </w:r>
      <w:r w:rsidRPr="008633CE">
        <w:rPr>
          <w:spacing w:val="-6"/>
          <w:u w:val="single"/>
        </w:rPr>
        <w:t xml:space="preserve"> </w:t>
      </w:r>
      <w:r w:rsidRPr="008633CE">
        <w:rPr>
          <w:u w:val="single"/>
        </w:rPr>
        <w:t>Fleming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objevitel</w:t>
      </w:r>
      <w:r>
        <w:rPr>
          <w:spacing w:val="-5"/>
        </w:rPr>
        <w:t xml:space="preserve"> </w:t>
      </w:r>
      <w:r>
        <w:t>Penicilinu</w:t>
      </w:r>
      <w:r>
        <w:rPr>
          <w:spacing w:val="-6"/>
        </w:rPr>
        <w:t xml:space="preserve"> </w:t>
      </w:r>
      <w:r>
        <w:t>(1928)</w:t>
      </w:r>
      <w:r w:rsidR="008633CE" w:rsidRPr="008633CE">
        <w:rPr>
          <w:color w:val="000000"/>
          <w:sz w:val="36"/>
          <w:szCs w:val="36"/>
        </w:rPr>
        <w:t xml:space="preserve"> </w:t>
      </w:r>
      <w:r w:rsidR="008633CE">
        <w:rPr>
          <w:color w:val="000000"/>
          <w:sz w:val="36"/>
          <w:szCs w:val="36"/>
        </w:rPr>
        <w:t xml:space="preserve">     </w:t>
      </w:r>
      <w:r w:rsidR="008633CE" w:rsidRPr="008633CE">
        <w:rPr>
          <w:color w:val="000000"/>
          <w:sz w:val="36"/>
          <w:szCs w:val="36"/>
        </w:rPr>
        <w:t>→→</w:t>
      </w:r>
      <w:r w:rsidR="008633CE" w:rsidRPr="008633CE">
        <w:rPr>
          <w:color w:val="000000"/>
          <w:sz w:val="36"/>
          <w:szCs w:val="36"/>
        </w:rPr>
        <w:t xml:space="preserve"> </w:t>
      </w:r>
      <w:r w:rsidR="008633CE">
        <w:rPr>
          <w:color w:val="000000"/>
        </w:rPr>
        <w:t xml:space="preserve">   </w:t>
      </w:r>
      <w:r>
        <w:t xml:space="preserve"> </w:t>
      </w:r>
      <w:r w:rsidR="007766EC">
        <w:t xml:space="preserve"> </w:t>
      </w:r>
      <w:r w:rsidRPr="00E659AB">
        <w:rPr>
          <w:b/>
          <w:u w:val="single"/>
        </w:rPr>
        <w:t>Antihistaminika</w:t>
      </w:r>
      <w:r>
        <w:t xml:space="preserve"> – látky k potlačení alergických reakcí </w:t>
      </w:r>
      <w:r w:rsidRPr="00E659AB">
        <w:rPr>
          <w:b/>
          <w:u w:val="single"/>
        </w:rPr>
        <w:t>Antiseptika</w:t>
      </w:r>
      <w:r w:rsidRPr="00E659AB">
        <w:rPr>
          <w:b/>
        </w:rPr>
        <w:t xml:space="preserve"> </w:t>
      </w:r>
      <w:r>
        <w:t xml:space="preserve">– látky s dezinfekčními účinky (Jodisol,…) </w:t>
      </w:r>
      <w:r w:rsidRPr="00E659AB">
        <w:rPr>
          <w:b/>
          <w:u w:val="single"/>
        </w:rPr>
        <w:t>Antitusika</w:t>
      </w:r>
      <w:r>
        <w:t xml:space="preserve"> – léky k tlumení dráždivého kašle (Tussin,…)</w:t>
      </w:r>
    </w:p>
    <w:p w14:paraId="5BD4DBB2" w14:textId="6033DA11" w:rsidR="00A10280" w:rsidRDefault="008A341D">
      <w:pPr>
        <w:pStyle w:val="Zkladntext"/>
        <w:rPr>
          <w:spacing w:val="-2"/>
        </w:rPr>
      </w:pPr>
      <w:r>
        <w:t>Mezi</w:t>
      </w:r>
      <w:r>
        <w:rPr>
          <w:spacing w:val="-2"/>
        </w:rPr>
        <w:t xml:space="preserve"> </w:t>
      </w:r>
      <w:r>
        <w:t>léky</w:t>
      </w:r>
      <w:r>
        <w:rPr>
          <w:spacing w:val="-6"/>
        </w:rPr>
        <w:t xml:space="preserve"> </w:t>
      </w:r>
      <w:r>
        <w:t>patří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u w:val="single"/>
        </w:rPr>
        <w:t>vitamínové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přípravky</w:t>
      </w:r>
      <w:r>
        <w:rPr>
          <w:spacing w:val="-2"/>
        </w:rPr>
        <w:t>.</w:t>
      </w:r>
    </w:p>
    <w:p w14:paraId="4041A9B3" w14:textId="5BDE4388" w:rsidR="008633CE" w:rsidRDefault="008633CE">
      <w:pPr>
        <w:pStyle w:val="Zkladntext"/>
      </w:pPr>
    </w:p>
    <w:p w14:paraId="78D1910B" w14:textId="57236B02" w:rsidR="008633CE" w:rsidRDefault="008633CE">
      <w:pPr>
        <w:pStyle w:val="Zkladntext"/>
      </w:pPr>
    </w:p>
    <w:p w14:paraId="04CD0F3C" w14:textId="74564F2C" w:rsidR="008633CE" w:rsidRDefault="008633CE">
      <w:pPr>
        <w:pStyle w:val="Zkladntext"/>
      </w:pPr>
    </w:p>
    <w:p w14:paraId="2E283768" w14:textId="50C2DBF8" w:rsidR="008633CE" w:rsidRPr="008633CE" w:rsidRDefault="008633CE" w:rsidP="008633CE">
      <w:pPr>
        <w:pStyle w:val="Zkladntext"/>
        <w:jc w:val="center"/>
        <w:rPr>
          <w:sz w:val="20"/>
          <w:szCs w:val="20"/>
        </w:rPr>
      </w:pPr>
      <w:r w:rsidRPr="008633CE">
        <w:rPr>
          <w:sz w:val="20"/>
          <w:szCs w:val="20"/>
        </w:rPr>
        <w:t>Milan Haminger, BiGy Brno 19/6 2025©</w:t>
      </w:r>
    </w:p>
    <w:sectPr w:rsidR="008633CE" w:rsidRPr="008633CE">
      <w:type w:val="continuous"/>
      <w:pgSz w:w="11910" w:h="16840"/>
      <w:pgMar w:top="760" w:right="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017AC"/>
    <w:multiLevelType w:val="hybridMultilevel"/>
    <w:tmpl w:val="BB2CFA04"/>
    <w:lvl w:ilvl="0" w:tplc="B16E7AD4">
      <w:start w:val="2"/>
      <w:numFmt w:val="bullet"/>
      <w:lvlText w:val="–"/>
      <w:lvlJc w:val="left"/>
      <w:pPr>
        <w:ind w:left="167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1" w15:restartNumberingAfterBreak="0">
    <w:nsid w:val="57A47380"/>
    <w:multiLevelType w:val="hybridMultilevel"/>
    <w:tmpl w:val="B8D44276"/>
    <w:lvl w:ilvl="0" w:tplc="3B161E5A">
      <w:start w:val="1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1" w:hanging="360"/>
      </w:pPr>
    </w:lvl>
    <w:lvl w:ilvl="2" w:tplc="0405001B" w:tentative="1">
      <w:start w:val="1"/>
      <w:numFmt w:val="lowerRoman"/>
      <w:lvlText w:val="%3."/>
      <w:lvlJc w:val="right"/>
      <w:pPr>
        <w:ind w:left="1911" w:hanging="180"/>
      </w:pPr>
    </w:lvl>
    <w:lvl w:ilvl="3" w:tplc="0405000F" w:tentative="1">
      <w:start w:val="1"/>
      <w:numFmt w:val="decimal"/>
      <w:lvlText w:val="%4."/>
      <w:lvlJc w:val="left"/>
      <w:pPr>
        <w:ind w:left="2631" w:hanging="360"/>
      </w:pPr>
    </w:lvl>
    <w:lvl w:ilvl="4" w:tplc="04050019" w:tentative="1">
      <w:start w:val="1"/>
      <w:numFmt w:val="lowerLetter"/>
      <w:lvlText w:val="%5."/>
      <w:lvlJc w:val="left"/>
      <w:pPr>
        <w:ind w:left="3351" w:hanging="360"/>
      </w:pPr>
    </w:lvl>
    <w:lvl w:ilvl="5" w:tplc="0405001B" w:tentative="1">
      <w:start w:val="1"/>
      <w:numFmt w:val="lowerRoman"/>
      <w:lvlText w:val="%6."/>
      <w:lvlJc w:val="right"/>
      <w:pPr>
        <w:ind w:left="4071" w:hanging="180"/>
      </w:pPr>
    </w:lvl>
    <w:lvl w:ilvl="6" w:tplc="0405000F" w:tentative="1">
      <w:start w:val="1"/>
      <w:numFmt w:val="decimal"/>
      <w:lvlText w:val="%7."/>
      <w:lvlJc w:val="left"/>
      <w:pPr>
        <w:ind w:left="4791" w:hanging="360"/>
      </w:pPr>
    </w:lvl>
    <w:lvl w:ilvl="7" w:tplc="04050019" w:tentative="1">
      <w:start w:val="1"/>
      <w:numFmt w:val="lowerLetter"/>
      <w:lvlText w:val="%8."/>
      <w:lvlJc w:val="left"/>
      <w:pPr>
        <w:ind w:left="5511" w:hanging="360"/>
      </w:pPr>
    </w:lvl>
    <w:lvl w:ilvl="8" w:tplc="040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 w15:restartNumberingAfterBreak="0">
    <w:nsid w:val="7CBD289A"/>
    <w:multiLevelType w:val="hybridMultilevel"/>
    <w:tmpl w:val="4E64A7B4"/>
    <w:lvl w:ilvl="0" w:tplc="1EC25C10">
      <w:start w:val="2"/>
      <w:numFmt w:val="bullet"/>
      <w:lvlText w:val="-"/>
      <w:lvlJc w:val="left"/>
      <w:pPr>
        <w:ind w:left="173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3" w15:restartNumberingAfterBreak="0">
    <w:nsid w:val="7EEA19B2"/>
    <w:multiLevelType w:val="hybridMultilevel"/>
    <w:tmpl w:val="9D9CF02A"/>
    <w:lvl w:ilvl="0" w:tplc="57F4BD2A">
      <w:start w:val="1"/>
      <w:numFmt w:val="bullet"/>
      <w:lvlText w:val="-"/>
      <w:lvlJc w:val="left"/>
      <w:pPr>
        <w:ind w:left="173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10280"/>
    <w:rsid w:val="007766EC"/>
    <w:rsid w:val="008633CE"/>
    <w:rsid w:val="008A341D"/>
    <w:rsid w:val="00A10280"/>
    <w:rsid w:val="00E6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7874"/>
  <w15:docId w15:val="{5B256C75-7F0E-47D0-ABF6-34DFECE0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1"/>
    </w:pPr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73"/>
      <w:ind w:left="111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9BF967EB03249BFEC5477D79DA1E0" ma:contentTypeVersion="18" ma:contentTypeDescription="Vytvoří nový dokument" ma:contentTypeScope="" ma:versionID="decd35532219098f8d42ddf040cb143a">
  <xsd:schema xmlns:xsd="http://www.w3.org/2001/XMLSchema" xmlns:xs="http://www.w3.org/2001/XMLSchema" xmlns:p="http://schemas.microsoft.com/office/2006/metadata/properties" xmlns:ns3="008da13f-5502-486c-90ff-04a6403eccd5" xmlns:ns4="5b2c433e-8e15-4f53-b3c6-acbaefca2c97" targetNamespace="http://schemas.microsoft.com/office/2006/metadata/properties" ma:root="true" ma:fieldsID="3f618d8b29dc3504d0f674fdfa61b968" ns3:_="" ns4:_="">
    <xsd:import namespace="008da13f-5502-486c-90ff-04a6403eccd5"/>
    <xsd:import namespace="5b2c433e-8e15-4f53-b3c6-acbaefca2c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a13f-5502-486c-90ff-04a6403e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433e-8e15-4f53-b3c6-acbaefca2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2c433e-8e15-4f53-b3c6-acbaefca2c97" xsi:nil="true"/>
  </documentManagement>
</p:properties>
</file>

<file path=customXml/itemProps1.xml><?xml version="1.0" encoding="utf-8"?>
<ds:datastoreItem xmlns:ds="http://schemas.openxmlformats.org/officeDocument/2006/customXml" ds:itemID="{48F150E4-CD49-4DA5-B126-C586A89AF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da13f-5502-486c-90ff-04a6403eccd5"/>
    <ds:schemaRef ds:uri="5b2c433e-8e15-4f53-b3c6-acbaefca2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15DFBD-9ACD-4FA9-965E-EDD982D7A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AEDDE-F3C8-46A4-8D7C-D2821F380FBB}">
  <ds:schemaRefs>
    <ds:schemaRef ds:uri="http://purl.org/dc/dcmitype/"/>
    <ds:schemaRef ds:uri="http://schemas.microsoft.com/office/infopath/2007/PartnerControls"/>
    <ds:schemaRef ds:uri="008da13f-5502-486c-90ff-04a6403eccd5"/>
    <ds:schemaRef ds:uri="http://schemas.microsoft.com/office/2006/metadata/properties"/>
    <ds:schemaRef ds:uri="5b2c433e-8e15-4f53-b3c6-acbaefca2c97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\(Microsoft Word - 23. L\\351\\350iva\)</vt:lpstr>
    </vt:vector>
  </TitlesOfParts>
  <Company>Biskupské gymnázium Brno a mateřská škola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- 23. L\\351\\350iva\)</dc:title>
  <dc:creator>PC</dc:creator>
  <cp:lastModifiedBy>Mgr. Milan Haminger</cp:lastModifiedBy>
  <cp:revision>3</cp:revision>
  <dcterms:created xsi:type="dcterms:W3CDTF">2025-06-19T19:52:00Z</dcterms:created>
  <dcterms:modified xsi:type="dcterms:W3CDTF">2025-06-19T19:59:00Z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2025-06-19T00:00:00Z</vt:filetime>
  </property>
  <property fmtid="{D5CDD505-2E9C-101B-9397-08002B2CF9AE}" pid="5" name="Producer">
    <vt:lpwstr>Nitro PDF PrimoPDF</vt:lpwstr>
  </property>
  <property fmtid="{D5CDD505-2E9C-101B-9397-08002B2CF9AE}" pid="6" name="ContentTypeId">
    <vt:lpwstr>0x0101005DC9BF967EB03249BFEC5477D79DA1E0</vt:lpwstr>
  </property>
</Properties>
</file>