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AC" w:rsidRPr="00204D8E" w:rsidRDefault="007D2484" w:rsidP="009E13AC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</w:t>
      </w:r>
      <w:r w:rsidRPr="007D2484">
        <w:rPr>
          <w:b/>
          <w:sz w:val="52"/>
          <w:szCs w:val="52"/>
        </w:rPr>
        <w:t xml:space="preserve"> </w:t>
      </w:r>
      <w:r w:rsidR="00204D8E" w:rsidRPr="00204D8E">
        <w:rPr>
          <w:b/>
          <w:sz w:val="52"/>
          <w:szCs w:val="52"/>
          <w:u w:val="single"/>
        </w:rPr>
        <w:t>Jednoduché H</w:t>
      </w:r>
      <w:r w:rsidR="009E13AC" w:rsidRPr="00204D8E">
        <w:rPr>
          <w:b/>
          <w:sz w:val="52"/>
          <w:szCs w:val="52"/>
          <w:u w:val="single"/>
        </w:rPr>
        <w:t>-věty</w:t>
      </w:r>
      <w:r w:rsidR="00204D8E">
        <w:rPr>
          <w:b/>
          <w:sz w:val="52"/>
          <w:szCs w:val="52"/>
          <w:u w:val="single"/>
        </w:rPr>
        <w:t>.</w:t>
      </w:r>
    </w:p>
    <w:p w:rsidR="007D2484" w:rsidRDefault="00204D8E" w:rsidP="009E13AC">
      <w:pPr>
        <w:rPr>
          <w:b/>
          <w:sz w:val="44"/>
          <w:szCs w:val="44"/>
        </w:rPr>
      </w:pPr>
      <w:r w:rsidRPr="00204D8E">
        <w:rPr>
          <w:b/>
          <w:sz w:val="44"/>
          <w:szCs w:val="44"/>
          <w:u w:val="single"/>
        </w:rPr>
        <w:t>H-věty jsou věty o nebezpečnosti chemických látek a jejich směsí.</w:t>
      </w:r>
      <w:r w:rsidRPr="00204D8E">
        <w:rPr>
          <w:b/>
          <w:sz w:val="44"/>
          <w:szCs w:val="44"/>
        </w:rPr>
        <w:t xml:space="preserve"> </w:t>
      </w:r>
    </w:p>
    <w:p w:rsidR="00204D8E" w:rsidRDefault="00204D8E" w:rsidP="009E13AC">
      <w:pPr>
        <w:rPr>
          <w:b/>
          <w:sz w:val="44"/>
          <w:szCs w:val="44"/>
        </w:rPr>
      </w:pPr>
      <w:r w:rsidRPr="00204D8E">
        <w:rPr>
          <w:b/>
          <w:sz w:val="44"/>
          <w:szCs w:val="44"/>
          <w:u w:val="single"/>
        </w:rPr>
        <w:t>Nahrazují dřívější R-věty</w:t>
      </w:r>
      <w:r w:rsidRPr="00204D8E">
        <w:rPr>
          <w:b/>
          <w:sz w:val="44"/>
          <w:szCs w:val="44"/>
        </w:rPr>
        <w:t xml:space="preserve"> se stejným účelem a obdobným obsahem.</w:t>
      </w:r>
    </w:p>
    <w:p w:rsidR="007D2484" w:rsidRPr="00204D8E" w:rsidRDefault="007D2484" w:rsidP="009E13A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( H – hazard – </w:t>
      </w:r>
      <w:proofErr w:type="gramStart"/>
      <w:r>
        <w:rPr>
          <w:b/>
          <w:sz w:val="44"/>
          <w:szCs w:val="44"/>
        </w:rPr>
        <w:t>nebezpečí )</w:t>
      </w:r>
      <w:proofErr w:type="gramEnd"/>
    </w:p>
    <w:p w:rsidR="009E13AC" w:rsidRDefault="009E13AC" w:rsidP="009E13AC">
      <w:r>
        <w:t>R1: Výbušný v suchém stavu</w:t>
      </w:r>
    </w:p>
    <w:p w:rsidR="009E13AC" w:rsidRDefault="009E13AC" w:rsidP="009E13AC">
      <w:r>
        <w:t>R2: Nebezpečí výbuchu při úderu, tření, ohni nebo působením jiných zdrojů zapálení</w:t>
      </w:r>
    </w:p>
    <w:p w:rsidR="009E13AC" w:rsidRDefault="009E13AC" w:rsidP="009E13AC">
      <w:r>
        <w:t>R3: Velké nebezpečí výbuchu při úderu, tření, ohni nebo působením jiných zdrojů zapálení</w:t>
      </w:r>
    </w:p>
    <w:p w:rsidR="009E13AC" w:rsidRDefault="009E13AC" w:rsidP="009E13AC">
      <w:r>
        <w:t>R4: Vytváří vysoce výbušné kovové sloučeniny</w:t>
      </w:r>
    </w:p>
    <w:p w:rsidR="009E13AC" w:rsidRDefault="009E13AC" w:rsidP="009E13AC">
      <w:r>
        <w:t>R5: Zahřívání může způsobit výbuch</w:t>
      </w:r>
    </w:p>
    <w:p w:rsidR="009E13AC" w:rsidRDefault="009E13AC" w:rsidP="009E13AC">
      <w:r>
        <w:t>R6: Výbušný za přístupu i bez přístupu vzduchu</w:t>
      </w:r>
    </w:p>
    <w:p w:rsidR="009E13AC" w:rsidRDefault="009E13AC" w:rsidP="009E13AC">
      <w:r>
        <w:t>R7: Může způsobit požár</w:t>
      </w:r>
    </w:p>
    <w:p w:rsidR="009E13AC" w:rsidRDefault="009E13AC" w:rsidP="009E13AC">
      <w:r>
        <w:t>R8: Dotek s hořlavým materiálem může způsobit požár</w:t>
      </w:r>
    </w:p>
    <w:p w:rsidR="009E13AC" w:rsidRDefault="009E13AC" w:rsidP="009E13AC">
      <w:r>
        <w:t>R9: Výbušný při smíchání s hořlavým materiálem</w:t>
      </w:r>
    </w:p>
    <w:p w:rsidR="009E13AC" w:rsidRDefault="009E13AC" w:rsidP="009E13AC">
      <w:r>
        <w:t>R10: Hořlavý</w:t>
      </w:r>
    </w:p>
    <w:p w:rsidR="009E13AC" w:rsidRDefault="009E13AC" w:rsidP="009E13AC">
      <w:r>
        <w:t>R11: Vysoce hořlavý</w:t>
      </w:r>
    </w:p>
    <w:p w:rsidR="009E13AC" w:rsidRDefault="009E13AC" w:rsidP="009E13AC">
      <w:r>
        <w:t>R12: Extrémně hořlavý</w:t>
      </w:r>
    </w:p>
    <w:p w:rsidR="009E13AC" w:rsidRDefault="009E13AC" w:rsidP="009E13AC">
      <w:r>
        <w:t>R14: Prudce reaguje s vodou</w:t>
      </w:r>
    </w:p>
    <w:p w:rsidR="009E13AC" w:rsidRDefault="009E13AC" w:rsidP="009E13AC">
      <w:r>
        <w:t>R15: Při styku s vodou uvolňuje extrémně hořlavé plyny</w:t>
      </w:r>
    </w:p>
    <w:p w:rsidR="009E13AC" w:rsidRDefault="009E13AC" w:rsidP="009E13AC">
      <w:r>
        <w:t>R16: Výbušný při smíchání s oxidačními látkami</w:t>
      </w:r>
    </w:p>
    <w:p w:rsidR="009E13AC" w:rsidRDefault="009E13AC" w:rsidP="009E13AC">
      <w:r>
        <w:t xml:space="preserve">R17: </w:t>
      </w:r>
      <w:proofErr w:type="spellStart"/>
      <w:r>
        <w:t>Samovznětlivý</w:t>
      </w:r>
      <w:proofErr w:type="spellEnd"/>
      <w:r>
        <w:t xml:space="preserve"> na vzduchu</w:t>
      </w:r>
    </w:p>
    <w:p w:rsidR="009E13AC" w:rsidRDefault="009E13AC" w:rsidP="009E13AC">
      <w:r>
        <w:t>R18: Při používání může vytvářet hořlavé nebo výbušné směsi par se vzduchem</w:t>
      </w:r>
    </w:p>
    <w:p w:rsidR="009E13AC" w:rsidRDefault="009E13AC" w:rsidP="009E13AC">
      <w:r>
        <w:t>R19: Může vytvářet výbušné peroxidy</w:t>
      </w:r>
    </w:p>
    <w:p w:rsidR="009E13AC" w:rsidRDefault="009E13AC" w:rsidP="009E13AC">
      <w:r>
        <w:lastRenderedPageBreak/>
        <w:t>R20: Zdraví škodlivý při vdechování</w:t>
      </w:r>
    </w:p>
    <w:p w:rsidR="009E13AC" w:rsidRDefault="009E13AC" w:rsidP="009E13AC">
      <w:r>
        <w:t>R21: Zdraví škodlivý při styku s kůží</w:t>
      </w:r>
    </w:p>
    <w:p w:rsidR="009E13AC" w:rsidRDefault="009E13AC" w:rsidP="009E13AC">
      <w:r>
        <w:t>R22: Zdraví škodlivý při požití</w:t>
      </w:r>
    </w:p>
    <w:p w:rsidR="009E13AC" w:rsidRDefault="009E13AC" w:rsidP="009E13AC">
      <w:r>
        <w:t>R23: Toxický při vdechování</w:t>
      </w:r>
    </w:p>
    <w:p w:rsidR="009E13AC" w:rsidRDefault="009E13AC" w:rsidP="009E13AC">
      <w:r>
        <w:t>R24: Toxický při styku s kůží</w:t>
      </w:r>
    </w:p>
    <w:p w:rsidR="009E13AC" w:rsidRDefault="009E13AC" w:rsidP="009E13AC">
      <w:r>
        <w:t>R25: Toxický při požití</w:t>
      </w:r>
    </w:p>
    <w:p w:rsidR="009E13AC" w:rsidRDefault="009E13AC" w:rsidP="009E13AC">
      <w:r>
        <w:t>R26: Vysoce toxický při vdechování</w:t>
      </w:r>
    </w:p>
    <w:p w:rsidR="009E13AC" w:rsidRDefault="009E13AC" w:rsidP="009E13AC">
      <w:r>
        <w:t>R27: Vysoce toxický při styku s kůží</w:t>
      </w:r>
    </w:p>
    <w:p w:rsidR="009E13AC" w:rsidRDefault="009E13AC" w:rsidP="009E13AC">
      <w:r>
        <w:t>R28: Vysoce toxický při požití</w:t>
      </w:r>
    </w:p>
    <w:p w:rsidR="009E13AC" w:rsidRDefault="009E13AC" w:rsidP="009E13AC">
      <w:r>
        <w:t>R29: Uvolňuje toxický plyn při styku s vodou</w:t>
      </w:r>
    </w:p>
    <w:p w:rsidR="009E13AC" w:rsidRDefault="009E13AC" w:rsidP="009E13AC">
      <w:r>
        <w:t>R30: Při používání se může stát vysoce hořlavým</w:t>
      </w:r>
    </w:p>
    <w:p w:rsidR="009E13AC" w:rsidRDefault="009E13AC" w:rsidP="009E13AC">
      <w:r>
        <w:t>R31: Uvolňuje toxický plyn při styku s kyselinami</w:t>
      </w:r>
    </w:p>
    <w:p w:rsidR="009E13AC" w:rsidRDefault="009E13AC" w:rsidP="009E13AC">
      <w:r>
        <w:t>R32: Uvolňuje vysoce toxický plyn při styku s kyselinami</w:t>
      </w:r>
    </w:p>
    <w:p w:rsidR="009E13AC" w:rsidRDefault="009E13AC" w:rsidP="009E13AC">
      <w:r>
        <w:t>R33: Nebezpečí kumulativních účinků</w:t>
      </w:r>
    </w:p>
    <w:p w:rsidR="009E13AC" w:rsidRDefault="009E13AC" w:rsidP="009E13AC">
      <w:r>
        <w:t>R34: Způsobuje poleptání</w:t>
      </w:r>
    </w:p>
    <w:p w:rsidR="009E13AC" w:rsidRDefault="009E13AC" w:rsidP="009E13AC">
      <w:r>
        <w:t>R35: Způsobuje těžké poleptání</w:t>
      </w:r>
    </w:p>
    <w:p w:rsidR="009E13AC" w:rsidRDefault="009E13AC" w:rsidP="009E13AC">
      <w:r>
        <w:t>R36: Dráždí oči</w:t>
      </w:r>
    </w:p>
    <w:p w:rsidR="009E13AC" w:rsidRDefault="009E13AC" w:rsidP="009E13AC">
      <w:r>
        <w:t>R37: Dráždí dýchací orgány</w:t>
      </w:r>
    </w:p>
    <w:p w:rsidR="009E13AC" w:rsidRDefault="009E13AC" w:rsidP="009E13AC">
      <w:r>
        <w:t>R38: Dráždí kůži</w:t>
      </w:r>
    </w:p>
    <w:p w:rsidR="009E13AC" w:rsidRDefault="009E13AC" w:rsidP="009E13AC">
      <w:r>
        <w:t>R39: Nebezpečí velmi vážných nevratných účinků</w:t>
      </w:r>
    </w:p>
    <w:p w:rsidR="009E13AC" w:rsidRDefault="009E13AC" w:rsidP="009E13AC">
      <w:r>
        <w:t>R40: Podezření na karcinogenní účinky</w:t>
      </w:r>
    </w:p>
    <w:p w:rsidR="009E13AC" w:rsidRDefault="009E13AC" w:rsidP="009E13AC">
      <w:r>
        <w:t>R41: Nebezpečí vážného poškození očí</w:t>
      </w:r>
    </w:p>
    <w:p w:rsidR="009E13AC" w:rsidRDefault="009E13AC" w:rsidP="009E13AC">
      <w:r>
        <w:t>R42: Může vyvolat senzibilizaci při vdechování</w:t>
      </w:r>
    </w:p>
    <w:p w:rsidR="009E13AC" w:rsidRDefault="009E13AC" w:rsidP="009E13AC">
      <w:r>
        <w:t>R43: Může vyvolat senzibilizaci při styku s kůží</w:t>
      </w:r>
    </w:p>
    <w:p w:rsidR="009E13AC" w:rsidRDefault="009E13AC" w:rsidP="009E13AC">
      <w:r>
        <w:t>R44: Nebezpečí výbuchu při zahřátí v uzavřeném obalu</w:t>
      </w:r>
    </w:p>
    <w:p w:rsidR="009E13AC" w:rsidRDefault="009E13AC" w:rsidP="009E13AC">
      <w:r>
        <w:t>R45: Může vyvolat rakovinu</w:t>
      </w:r>
    </w:p>
    <w:p w:rsidR="009E13AC" w:rsidRDefault="009E13AC" w:rsidP="009E13AC">
      <w:r>
        <w:t>R46: Může vyvolat poškození dědičných vlastností</w:t>
      </w:r>
    </w:p>
    <w:p w:rsidR="009E13AC" w:rsidRDefault="009E13AC" w:rsidP="009E13AC">
      <w:r>
        <w:lastRenderedPageBreak/>
        <w:t>R48: Při dlouhodobé expozici nebezpečí vážného poškození zdraví</w:t>
      </w:r>
    </w:p>
    <w:p w:rsidR="009E13AC" w:rsidRDefault="009E13AC" w:rsidP="009E13AC">
      <w:r>
        <w:t>R49: Může vyvolat rakovinu při vdechování</w:t>
      </w:r>
    </w:p>
    <w:p w:rsidR="009E13AC" w:rsidRDefault="009E13AC" w:rsidP="009E13AC">
      <w:r>
        <w:t>R50: Vysoce toxický pro vodní organismy</w:t>
      </w:r>
    </w:p>
    <w:p w:rsidR="009E13AC" w:rsidRDefault="009E13AC" w:rsidP="009E13AC">
      <w:r>
        <w:t>R51: Toxický pro vodní organismy</w:t>
      </w:r>
    </w:p>
    <w:p w:rsidR="009E13AC" w:rsidRDefault="009E13AC" w:rsidP="009E13AC">
      <w:r>
        <w:t>R52: Škodlivý pro vodní organismy</w:t>
      </w:r>
    </w:p>
    <w:p w:rsidR="009E13AC" w:rsidRDefault="009E13AC" w:rsidP="009E13AC">
      <w:r>
        <w:t>R53: Může vyvolat dlouhodobé nepříznivé účinky ve vodním prostředí</w:t>
      </w:r>
    </w:p>
    <w:p w:rsidR="009E13AC" w:rsidRDefault="009E13AC" w:rsidP="009E13AC">
      <w:r>
        <w:t>R54: Toxický pro rostliny</w:t>
      </w:r>
    </w:p>
    <w:p w:rsidR="009E13AC" w:rsidRDefault="009E13AC" w:rsidP="009E13AC">
      <w:r>
        <w:t>R55: Toxický pro živočichy</w:t>
      </w:r>
    </w:p>
    <w:p w:rsidR="009E13AC" w:rsidRDefault="009E13AC" w:rsidP="009E13AC">
      <w:r>
        <w:t>R56: Toxický pro půdní organismy</w:t>
      </w:r>
    </w:p>
    <w:p w:rsidR="009E13AC" w:rsidRDefault="009E13AC" w:rsidP="009E13AC">
      <w:r>
        <w:t>R57: Toxický pro včely</w:t>
      </w:r>
    </w:p>
    <w:p w:rsidR="009E13AC" w:rsidRDefault="009E13AC" w:rsidP="009E13AC">
      <w:r>
        <w:t>R58: Může vyvolat dlouhodobé nepříznivé účinky v životním prostředí</w:t>
      </w:r>
    </w:p>
    <w:p w:rsidR="009E13AC" w:rsidRDefault="009E13AC" w:rsidP="009E13AC">
      <w:r>
        <w:t>R59: Nebezpečný pro ozonovou vrstvu</w:t>
      </w:r>
    </w:p>
    <w:p w:rsidR="009E13AC" w:rsidRDefault="009E13AC" w:rsidP="009E13AC">
      <w:r>
        <w:t>R60: Může poškodit reprodukční schopnost</w:t>
      </w:r>
    </w:p>
    <w:p w:rsidR="009E13AC" w:rsidRDefault="009E13AC" w:rsidP="009E13AC">
      <w:r>
        <w:t>R61: Může poškodit plod v těle matky</w:t>
      </w:r>
    </w:p>
    <w:p w:rsidR="009E13AC" w:rsidRDefault="009E13AC" w:rsidP="009E13AC">
      <w:r>
        <w:t>R62: Možné nebezpečí poškození reprodukční schopnosti</w:t>
      </w:r>
    </w:p>
    <w:p w:rsidR="009E13AC" w:rsidRDefault="009E13AC" w:rsidP="009E13AC">
      <w:r>
        <w:t>R63: Možné nebezpečí poškození plodu v těle matky</w:t>
      </w:r>
    </w:p>
    <w:p w:rsidR="009E13AC" w:rsidRDefault="009E13AC" w:rsidP="009E13AC">
      <w:r>
        <w:t>R64: Může poškodit kojené dítě</w:t>
      </w:r>
    </w:p>
    <w:p w:rsidR="009E13AC" w:rsidRDefault="009E13AC" w:rsidP="009E13AC">
      <w:r>
        <w:t>R65: Zdraví škodlivý: při požití může vyvolat poškození plic</w:t>
      </w:r>
    </w:p>
    <w:p w:rsidR="009E13AC" w:rsidRDefault="009E13AC" w:rsidP="009E13AC">
      <w:r>
        <w:t>R66: Opakovaná expozice může způsobit vysušení nebo popraskání kůže</w:t>
      </w:r>
    </w:p>
    <w:p w:rsidR="009E13AC" w:rsidRDefault="009E13AC" w:rsidP="009E13AC">
      <w:r>
        <w:t>R67: Vdechování par může způsobit ospalost a závratě</w:t>
      </w:r>
    </w:p>
    <w:p w:rsidR="00A733E3" w:rsidRDefault="009E13AC" w:rsidP="009E13AC">
      <w:r>
        <w:t xml:space="preserve">R68: Možné nebezpečí nevratných </w:t>
      </w:r>
      <w:proofErr w:type="gramStart"/>
      <w:r>
        <w:t>účinků</w:t>
      </w:r>
      <w:r w:rsidR="00204D8E">
        <w:t xml:space="preserve">  a další</w:t>
      </w:r>
      <w:proofErr w:type="gramEnd"/>
      <w:r w:rsidR="00204D8E">
        <w:t>……</w:t>
      </w:r>
    </w:p>
    <w:p w:rsidR="009E13AC" w:rsidRDefault="009E13AC" w:rsidP="009E13AC"/>
    <w:p w:rsidR="009E13AC" w:rsidRPr="00204D8E" w:rsidRDefault="007D2484" w:rsidP="009E13AC">
      <w:pPr>
        <w:rPr>
          <w:b/>
          <w:sz w:val="52"/>
          <w:szCs w:val="52"/>
          <w:u w:val="single"/>
        </w:rPr>
      </w:pPr>
      <w:r w:rsidRPr="007D2484">
        <w:rPr>
          <w:b/>
          <w:sz w:val="52"/>
          <w:szCs w:val="52"/>
        </w:rPr>
        <w:t xml:space="preserve">                     </w:t>
      </w:r>
      <w:r w:rsidR="009E13AC" w:rsidRPr="00204D8E">
        <w:rPr>
          <w:b/>
          <w:sz w:val="52"/>
          <w:szCs w:val="52"/>
          <w:u w:val="single"/>
        </w:rPr>
        <w:t xml:space="preserve">Jednoduché P-věty. </w:t>
      </w:r>
    </w:p>
    <w:p w:rsidR="007D2484" w:rsidRDefault="00204D8E" w:rsidP="009E13AC">
      <w:pPr>
        <w:rPr>
          <w:b/>
          <w:sz w:val="44"/>
          <w:szCs w:val="44"/>
        </w:rPr>
      </w:pPr>
      <w:r>
        <w:rPr>
          <w:b/>
          <w:sz w:val="44"/>
          <w:szCs w:val="44"/>
        </w:rPr>
        <w:t>P-věty jsou</w:t>
      </w:r>
      <w:r w:rsidR="009E13AC" w:rsidRPr="009E13AC">
        <w:rPr>
          <w:b/>
          <w:sz w:val="44"/>
          <w:szCs w:val="44"/>
        </w:rPr>
        <w:t xml:space="preserve"> </w:t>
      </w:r>
      <w:r w:rsidR="009E13AC" w:rsidRPr="009E13AC">
        <w:rPr>
          <w:b/>
          <w:sz w:val="44"/>
          <w:szCs w:val="44"/>
          <w:u w:val="single"/>
        </w:rPr>
        <w:t>pokyny pro bezpečné zacházení s chemickými látkami</w:t>
      </w:r>
      <w:r w:rsidR="009E13AC" w:rsidRPr="009E13AC">
        <w:rPr>
          <w:b/>
          <w:sz w:val="44"/>
          <w:szCs w:val="44"/>
        </w:rPr>
        <w:t xml:space="preserve"> a jejich směsmi. </w:t>
      </w:r>
    </w:p>
    <w:p w:rsidR="009E13AC" w:rsidRDefault="009E13AC" w:rsidP="009E13AC">
      <w:pPr>
        <w:rPr>
          <w:b/>
          <w:sz w:val="44"/>
          <w:szCs w:val="44"/>
        </w:rPr>
      </w:pPr>
      <w:r w:rsidRPr="009E13AC">
        <w:rPr>
          <w:b/>
          <w:sz w:val="44"/>
          <w:szCs w:val="44"/>
          <w:u w:val="single"/>
        </w:rPr>
        <w:lastRenderedPageBreak/>
        <w:t>Nahrazují dřívější S-věty</w:t>
      </w:r>
      <w:r w:rsidRPr="009E13AC">
        <w:rPr>
          <w:b/>
          <w:sz w:val="44"/>
          <w:szCs w:val="44"/>
        </w:rPr>
        <w:t xml:space="preserve"> se stejným účelem a obdobným obsahem.</w:t>
      </w:r>
    </w:p>
    <w:p w:rsidR="007D2484" w:rsidRPr="00204D8E" w:rsidRDefault="007D2484" w:rsidP="007D248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bookmarkStart w:id="0" w:name="_GoBack"/>
      <w:bookmarkEnd w:id="0"/>
      <w:r>
        <w:rPr>
          <w:b/>
          <w:sz w:val="44"/>
          <w:szCs w:val="44"/>
        </w:rPr>
        <w:t>( P</w:t>
      </w:r>
      <w:r>
        <w:rPr>
          <w:b/>
          <w:sz w:val="44"/>
          <w:szCs w:val="44"/>
        </w:rPr>
        <w:t xml:space="preserve"> –</w:t>
      </w:r>
      <w:r>
        <w:rPr>
          <w:b/>
          <w:sz w:val="44"/>
          <w:szCs w:val="44"/>
        </w:rPr>
        <w:t xml:space="preserve"> </w:t>
      </w:r>
      <w:proofErr w:type="spellStart"/>
      <w:r w:rsidRPr="007D2484">
        <w:rPr>
          <w:b/>
          <w:sz w:val="44"/>
          <w:szCs w:val="44"/>
        </w:rPr>
        <w:t>Precautionary</w:t>
      </w:r>
      <w:proofErr w:type="spellEnd"/>
      <w:r>
        <w:rPr>
          <w:b/>
          <w:sz w:val="44"/>
          <w:szCs w:val="44"/>
        </w:rPr>
        <w:t xml:space="preserve"> –</w:t>
      </w:r>
      <w:r>
        <w:rPr>
          <w:b/>
          <w:sz w:val="44"/>
          <w:szCs w:val="44"/>
        </w:rPr>
        <w:t xml:space="preserve"> bezpečnostní</w:t>
      </w:r>
      <w:r>
        <w:rPr>
          <w:b/>
          <w:sz w:val="44"/>
          <w:szCs w:val="44"/>
        </w:rPr>
        <w:t xml:space="preserve"> )</w:t>
      </w:r>
    </w:p>
    <w:p w:rsidR="007D2484" w:rsidRPr="009E13AC" w:rsidRDefault="007D2484" w:rsidP="009E13AC">
      <w:pPr>
        <w:rPr>
          <w:b/>
          <w:sz w:val="44"/>
          <w:szCs w:val="44"/>
        </w:rPr>
      </w:pPr>
    </w:p>
    <w:p w:rsidR="009E13AC" w:rsidRDefault="009E13AC" w:rsidP="009E13AC">
      <w:r>
        <w:t>S1: Uchovávejte uzamčené</w:t>
      </w:r>
    </w:p>
    <w:p w:rsidR="009E13AC" w:rsidRDefault="009E13AC" w:rsidP="009E13AC">
      <w:r>
        <w:t>S2: Uchovávejte mimo dosah dětí</w:t>
      </w:r>
    </w:p>
    <w:p w:rsidR="009E13AC" w:rsidRDefault="009E13AC" w:rsidP="009E13AC">
      <w:r>
        <w:t>S3: Uchovávejte na chladném místě</w:t>
      </w:r>
    </w:p>
    <w:p w:rsidR="009E13AC" w:rsidRDefault="009E13AC" w:rsidP="009E13AC">
      <w:r>
        <w:t>S4: Uchovávejte mimo obytné objekty</w:t>
      </w:r>
    </w:p>
    <w:p w:rsidR="009E13AC" w:rsidRDefault="009E13AC" w:rsidP="009E13AC">
      <w:r>
        <w:t>S5: Uchovávejte pod … (příslušnou kapalinu specifikuje výrobce)</w:t>
      </w:r>
    </w:p>
    <w:p w:rsidR="009E13AC" w:rsidRDefault="009E13AC" w:rsidP="009E13AC">
      <w:r>
        <w:t>S6: Uchovávejte pod … (inertní plyn specifikuje výrobce)</w:t>
      </w:r>
    </w:p>
    <w:p w:rsidR="009E13AC" w:rsidRDefault="009E13AC" w:rsidP="009E13AC">
      <w:r>
        <w:t>S7: Uchovávejte obal těsně uzavřený</w:t>
      </w:r>
    </w:p>
    <w:p w:rsidR="009E13AC" w:rsidRDefault="009E13AC" w:rsidP="009E13AC">
      <w:r>
        <w:t>S8: Uchovávejte obal suchý</w:t>
      </w:r>
    </w:p>
    <w:p w:rsidR="009E13AC" w:rsidRDefault="009E13AC" w:rsidP="009E13AC">
      <w:r>
        <w:t>S9: Uchovávejte obal na dobře větraném místě</w:t>
      </w:r>
    </w:p>
    <w:p w:rsidR="009E13AC" w:rsidRDefault="009E13AC" w:rsidP="009E13AC">
      <w:r>
        <w:t>S12: Neuchovávejte obal těsně uzavřený</w:t>
      </w:r>
    </w:p>
    <w:p w:rsidR="009E13AC" w:rsidRDefault="009E13AC" w:rsidP="009E13AC">
      <w:r>
        <w:t>S13: Uchovávejte odděleně od potravin, nápojů a krmiv</w:t>
      </w:r>
    </w:p>
    <w:p w:rsidR="009E13AC" w:rsidRDefault="009E13AC" w:rsidP="009E13AC">
      <w:r>
        <w:t>S14: Uchovávejte odděleně od … (vzájemně se vylučující látky uvede výrobce)</w:t>
      </w:r>
    </w:p>
    <w:p w:rsidR="009E13AC" w:rsidRDefault="009E13AC" w:rsidP="009E13AC">
      <w:r>
        <w:t>S15: Chraňte před teplem</w:t>
      </w:r>
    </w:p>
    <w:p w:rsidR="009E13AC" w:rsidRDefault="009E13AC" w:rsidP="009E13AC">
      <w:r>
        <w:t>S16: Uchovávejte mimo dosah zdrojů zapálení - Zákaz kouření</w:t>
      </w:r>
    </w:p>
    <w:p w:rsidR="009E13AC" w:rsidRDefault="009E13AC" w:rsidP="009E13AC">
      <w:r>
        <w:t>S17: Uchovávejte mimo dosah hořlavých materiálů</w:t>
      </w:r>
    </w:p>
    <w:p w:rsidR="009E13AC" w:rsidRDefault="009E13AC" w:rsidP="009E13AC">
      <w:r>
        <w:t>S18: Zacházejte s obalem opatrně a opatrně jej otevírejte</w:t>
      </w:r>
    </w:p>
    <w:p w:rsidR="009E13AC" w:rsidRDefault="009E13AC" w:rsidP="009E13AC">
      <w:r>
        <w:t>S20: Nejezte a nepijte při používání</w:t>
      </w:r>
    </w:p>
    <w:p w:rsidR="009E13AC" w:rsidRDefault="009E13AC" w:rsidP="009E13AC">
      <w:r>
        <w:t>S21: Nekuřte při používání</w:t>
      </w:r>
    </w:p>
    <w:p w:rsidR="009E13AC" w:rsidRDefault="009E13AC" w:rsidP="009E13AC">
      <w:r>
        <w:t>S22: Nevdechujte prach</w:t>
      </w:r>
    </w:p>
    <w:p w:rsidR="009E13AC" w:rsidRDefault="009E13AC" w:rsidP="009E13AC">
      <w:r>
        <w:t>S23: Nevdechujte plyny/dýmy/páry/aerosoly (příslušný výraz specifikuje výrobce)</w:t>
      </w:r>
    </w:p>
    <w:p w:rsidR="009E13AC" w:rsidRDefault="009E13AC" w:rsidP="009E13AC">
      <w:r>
        <w:t>S24: Zamezte styku s kůží</w:t>
      </w:r>
    </w:p>
    <w:p w:rsidR="009E13AC" w:rsidRDefault="009E13AC" w:rsidP="009E13AC">
      <w:r>
        <w:lastRenderedPageBreak/>
        <w:t>S25: Zamezte styku s očima</w:t>
      </w:r>
    </w:p>
    <w:p w:rsidR="009E13AC" w:rsidRDefault="009E13AC" w:rsidP="009E13AC">
      <w:r>
        <w:t>S26: Při zasažení očí okamžitě důkladně vypláchněte vodou a vyhledejte lékařskou pomoc</w:t>
      </w:r>
    </w:p>
    <w:p w:rsidR="009E13AC" w:rsidRDefault="009E13AC" w:rsidP="009E13AC">
      <w:r>
        <w:t>S27: Okamžitě odložte veškeré kontaminované oblečení</w:t>
      </w:r>
    </w:p>
    <w:p w:rsidR="009E13AC" w:rsidRDefault="009E13AC" w:rsidP="009E13AC">
      <w:r>
        <w:t>S28: Při styku s kůží okamžitě omyjte velkým množstvím … (vhodnou kapalinu specifikuje výrobce)</w:t>
      </w:r>
    </w:p>
    <w:p w:rsidR="009E13AC" w:rsidRDefault="009E13AC" w:rsidP="009E13AC">
      <w:r>
        <w:t>S29: Nevylévejte do kanalizace</w:t>
      </w:r>
    </w:p>
    <w:p w:rsidR="009E13AC" w:rsidRDefault="009E13AC" w:rsidP="009E13AC">
      <w:r>
        <w:t>S30: K tomuto výrobku nikdy nepřidávejte vodu</w:t>
      </w:r>
    </w:p>
    <w:p w:rsidR="009E13AC" w:rsidRDefault="009E13AC" w:rsidP="009E13AC">
      <w:r>
        <w:t>S33: Proveďte preventivní opatření proti výbojům statické elektřiny</w:t>
      </w:r>
    </w:p>
    <w:p w:rsidR="009E13AC" w:rsidRDefault="009E13AC" w:rsidP="009E13AC">
      <w:r>
        <w:t>S35: Tento materiál a jeho obal musí být zneškodněny bezpečným způsobem</w:t>
      </w:r>
    </w:p>
    <w:p w:rsidR="009E13AC" w:rsidRDefault="009E13AC" w:rsidP="009E13AC">
      <w:r>
        <w:t>S36: Používejte vhodný ochranný oděv</w:t>
      </w:r>
    </w:p>
    <w:p w:rsidR="009E13AC" w:rsidRDefault="009E13AC" w:rsidP="009E13AC">
      <w:r>
        <w:t>S37: Používejte vhodné ochranné rukavice</w:t>
      </w:r>
    </w:p>
    <w:p w:rsidR="009E13AC" w:rsidRDefault="009E13AC" w:rsidP="009E13AC">
      <w:r>
        <w:t>S38: V případě nedostatečného větrání používejte vhodné vybavení pro ochranu dýchacích orgánů</w:t>
      </w:r>
    </w:p>
    <w:p w:rsidR="009E13AC" w:rsidRDefault="009E13AC" w:rsidP="009E13AC">
      <w:r>
        <w:t>S39: Používejte osobní ochranné prostředky pro oči a obličej</w:t>
      </w:r>
    </w:p>
    <w:p w:rsidR="009E13AC" w:rsidRDefault="009E13AC" w:rsidP="009E13AC">
      <w:r>
        <w:t>S40: Podlahy a předměty znečistěné tímto materiálem čistěte … (specifikuje výrobce)</w:t>
      </w:r>
    </w:p>
    <w:p w:rsidR="009E13AC" w:rsidRDefault="009E13AC" w:rsidP="009E13AC">
      <w:r>
        <w:t>S41: V případě požáru nebo výbuchu nevdechujte dýmy</w:t>
      </w:r>
    </w:p>
    <w:p w:rsidR="009E13AC" w:rsidRDefault="009E13AC" w:rsidP="009E13AC">
      <w:r>
        <w:t>S42: Při fumigaci nebo rozprašování používejte vhodný ochranný prostředek k ochraně dýchacích orgánů (specifikaci uvede výrobce)</w:t>
      </w:r>
    </w:p>
    <w:p w:rsidR="009E13AC" w:rsidRDefault="009E13AC" w:rsidP="009E13AC">
      <w:r>
        <w:t>S43: V případě požáru použijte … (uveďte zde konkrétní typ hasicího zařízení. Pokud zvyšuje riziko voda, připojte „Nikdy nepoužívat vodu“)</w:t>
      </w:r>
    </w:p>
    <w:p w:rsidR="009E13AC" w:rsidRDefault="009E13AC" w:rsidP="009E13AC">
      <w:r>
        <w:t>S45: V případě nehody, nebo necítíte-li se dobře, okamžitě vyhledejte lékařskou pomoc (je-li možno, ukažte toto označení)</w:t>
      </w:r>
    </w:p>
    <w:p w:rsidR="009E13AC" w:rsidRDefault="009E13AC" w:rsidP="009E13AC">
      <w:r>
        <w:t>S46: Při požití okamžitě vyhledejte lékařskou pomoc a ukažte tento obal nebo označení</w:t>
      </w:r>
    </w:p>
    <w:p w:rsidR="009E13AC" w:rsidRDefault="009E13AC" w:rsidP="009E13AC">
      <w:r>
        <w:t>S47: Uchovávejte při teplotě nepřesahující … °C (specifikuje výrobce)</w:t>
      </w:r>
    </w:p>
    <w:p w:rsidR="009E13AC" w:rsidRDefault="009E13AC" w:rsidP="009E13AC">
      <w:r>
        <w:t>S48: Uchovávejte ve zvlhčeném stavu … (vhodnou látku specifikuje výrobce)</w:t>
      </w:r>
    </w:p>
    <w:p w:rsidR="009E13AC" w:rsidRDefault="009E13AC" w:rsidP="009E13AC">
      <w:r>
        <w:t>S49: Uchovávejte pouze v původním obalu</w:t>
      </w:r>
    </w:p>
    <w:p w:rsidR="009E13AC" w:rsidRDefault="009E13AC" w:rsidP="009E13AC">
      <w:r>
        <w:t>S50: Nesměšujte s … (specifikuje výrobce)</w:t>
      </w:r>
    </w:p>
    <w:p w:rsidR="009E13AC" w:rsidRDefault="009E13AC" w:rsidP="009E13AC">
      <w:r>
        <w:t>S51: Používejte pouze v dobře větraných prostorách</w:t>
      </w:r>
    </w:p>
    <w:p w:rsidR="009E13AC" w:rsidRDefault="009E13AC" w:rsidP="009E13AC">
      <w:r>
        <w:t>S52: Nedoporučuje se pro použití v interiéru na velké plochy</w:t>
      </w:r>
    </w:p>
    <w:p w:rsidR="009E13AC" w:rsidRDefault="009E13AC" w:rsidP="009E13AC">
      <w:r>
        <w:t>S53: Zamezte expozici - před použitím si obstarejte speciální instrukce</w:t>
      </w:r>
    </w:p>
    <w:p w:rsidR="009E13AC" w:rsidRDefault="009E13AC" w:rsidP="009E13AC">
      <w:r>
        <w:t>S56: Zneškodněte tento materiál a jeho obal ve sběrném místě pro zvláštní nebo nebezpečné odpady</w:t>
      </w:r>
    </w:p>
    <w:p w:rsidR="009E13AC" w:rsidRDefault="009E13AC" w:rsidP="009E13AC">
      <w:r>
        <w:lastRenderedPageBreak/>
        <w:t>S57: Použijte vhodný obal k zamezení kontaminace životního prostředí</w:t>
      </w:r>
    </w:p>
    <w:p w:rsidR="009E13AC" w:rsidRDefault="009E13AC" w:rsidP="009E13AC">
      <w:r>
        <w:t>S59: Informujte se u výrobce nebo dodavatele o regeneraci nebo recyklaci</w:t>
      </w:r>
    </w:p>
    <w:p w:rsidR="009E13AC" w:rsidRDefault="009E13AC" w:rsidP="009E13AC">
      <w:r>
        <w:t>S60: Tento materiál a jeho obal musí být zneškodněny jako nebezpečný odpad</w:t>
      </w:r>
    </w:p>
    <w:p w:rsidR="009E13AC" w:rsidRDefault="009E13AC" w:rsidP="009E13AC">
      <w:r>
        <w:t>S61: Zabraňte uvolnění do životního prostředí. Viz speciální pokyny nebo bezpečnostní listy</w:t>
      </w:r>
    </w:p>
    <w:p w:rsidR="009E13AC" w:rsidRDefault="009E13AC" w:rsidP="009E13AC">
      <w:r>
        <w:t xml:space="preserve">S62: Při požití nevyvolávejte zvracení: okamžitě vyhledejte lékařskou pomoc a ukažte tento obal nebo </w:t>
      </w:r>
      <w:proofErr w:type="gramStart"/>
      <w:r>
        <w:t>označení</w:t>
      </w:r>
      <w:r w:rsidR="00204D8E">
        <w:t xml:space="preserve">   a další</w:t>
      </w:r>
      <w:proofErr w:type="gramEnd"/>
      <w:r w:rsidR="00204D8E">
        <w:t>….</w:t>
      </w:r>
    </w:p>
    <w:p w:rsidR="00204D8E" w:rsidRDefault="00204D8E" w:rsidP="009E13AC">
      <w:r>
        <w:t xml:space="preserve">    </w:t>
      </w:r>
    </w:p>
    <w:p w:rsidR="00204D8E" w:rsidRPr="00204D8E" w:rsidRDefault="00204D8E" w:rsidP="009E13AC">
      <w:pPr>
        <w:rPr>
          <w:b/>
        </w:rPr>
      </w:pPr>
      <w:r>
        <w:t xml:space="preserve">                                                    </w:t>
      </w:r>
      <w:r w:rsidRPr="00204D8E">
        <w:rPr>
          <w:b/>
        </w:rPr>
        <w:t xml:space="preserve">Milan Haminger </w:t>
      </w:r>
      <w:proofErr w:type="spellStart"/>
      <w:r w:rsidRPr="00204D8E">
        <w:rPr>
          <w:b/>
        </w:rPr>
        <w:t>BiGy</w:t>
      </w:r>
      <w:proofErr w:type="spellEnd"/>
      <w:r w:rsidRPr="00204D8E">
        <w:rPr>
          <w:b/>
        </w:rPr>
        <w:t xml:space="preserve"> Brno 2017</w:t>
      </w:r>
    </w:p>
    <w:sectPr w:rsidR="00204D8E" w:rsidRPr="0020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C"/>
    <w:rsid w:val="00011745"/>
    <w:rsid w:val="00011E17"/>
    <w:rsid w:val="000154C3"/>
    <w:rsid w:val="00021825"/>
    <w:rsid w:val="00022792"/>
    <w:rsid w:val="000273D9"/>
    <w:rsid w:val="000306D1"/>
    <w:rsid w:val="0003207E"/>
    <w:rsid w:val="000429B4"/>
    <w:rsid w:val="00044E5D"/>
    <w:rsid w:val="00051C18"/>
    <w:rsid w:val="000524BC"/>
    <w:rsid w:val="000531A9"/>
    <w:rsid w:val="0005329A"/>
    <w:rsid w:val="000562F8"/>
    <w:rsid w:val="00060AF9"/>
    <w:rsid w:val="00060FB4"/>
    <w:rsid w:val="00061A30"/>
    <w:rsid w:val="00062DEB"/>
    <w:rsid w:val="00063785"/>
    <w:rsid w:val="00064937"/>
    <w:rsid w:val="00064B11"/>
    <w:rsid w:val="0006665F"/>
    <w:rsid w:val="00066EC4"/>
    <w:rsid w:val="00070762"/>
    <w:rsid w:val="0007079D"/>
    <w:rsid w:val="00072CB1"/>
    <w:rsid w:val="00073CDE"/>
    <w:rsid w:val="00074189"/>
    <w:rsid w:val="00077428"/>
    <w:rsid w:val="00077AEC"/>
    <w:rsid w:val="0008718C"/>
    <w:rsid w:val="00090570"/>
    <w:rsid w:val="00091F94"/>
    <w:rsid w:val="00092BC4"/>
    <w:rsid w:val="0009355F"/>
    <w:rsid w:val="00093C37"/>
    <w:rsid w:val="00093D77"/>
    <w:rsid w:val="0009475C"/>
    <w:rsid w:val="000A1CB8"/>
    <w:rsid w:val="000A3498"/>
    <w:rsid w:val="000A7ED7"/>
    <w:rsid w:val="000B3AED"/>
    <w:rsid w:val="000B4A5D"/>
    <w:rsid w:val="000B5446"/>
    <w:rsid w:val="000B5DF0"/>
    <w:rsid w:val="000C5E3E"/>
    <w:rsid w:val="000E2D14"/>
    <w:rsid w:val="000E4E71"/>
    <w:rsid w:val="000E5B8E"/>
    <w:rsid w:val="000E65AC"/>
    <w:rsid w:val="000E696C"/>
    <w:rsid w:val="000F0283"/>
    <w:rsid w:val="000F1711"/>
    <w:rsid w:val="00103AB8"/>
    <w:rsid w:val="001075F3"/>
    <w:rsid w:val="00107650"/>
    <w:rsid w:val="00111526"/>
    <w:rsid w:val="00111E68"/>
    <w:rsid w:val="001140B2"/>
    <w:rsid w:val="00116865"/>
    <w:rsid w:val="0011745C"/>
    <w:rsid w:val="001233A2"/>
    <w:rsid w:val="001238D5"/>
    <w:rsid w:val="00135C60"/>
    <w:rsid w:val="00136B1D"/>
    <w:rsid w:val="0013735B"/>
    <w:rsid w:val="00141426"/>
    <w:rsid w:val="001433B4"/>
    <w:rsid w:val="0014428B"/>
    <w:rsid w:val="00150048"/>
    <w:rsid w:val="001526D1"/>
    <w:rsid w:val="00153C6D"/>
    <w:rsid w:val="00154BEE"/>
    <w:rsid w:val="00155969"/>
    <w:rsid w:val="00155C1C"/>
    <w:rsid w:val="001614F7"/>
    <w:rsid w:val="001616EC"/>
    <w:rsid w:val="00161CA8"/>
    <w:rsid w:val="00163647"/>
    <w:rsid w:val="00165E85"/>
    <w:rsid w:val="00167328"/>
    <w:rsid w:val="00167F07"/>
    <w:rsid w:val="00172AE0"/>
    <w:rsid w:val="00173148"/>
    <w:rsid w:val="00174460"/>
    <w:rsid w:val="0017586A"/>
    <w:rsid w:val="00180B14"/>
    <w:rsid w:val="00180FAB"/>
    <w:rsid w:val="001817DC"/>
    <w:rsid w:val="001838E0"/>
    <w:rsid w:val="001841EA"/>
    <w:rsid w:val="00184576"/>
    <w:rsid w:val="00184A6C"/>
    <w:rsid w:val="0019004F"/>
    <w:rsid w:val="001912DA"/>
    <w:rsid w:val="00191976"/>
    <w:rsid w:val="00191F41"/>
    <w:rsid w:val="00192739"/>
    <w:rsid w:val="00194155"/>
    <w:rsid w:val="00196E27"/>
    <w:rsid w:val="00196E49"/>
    <w:rsid w:val="0019790D"/>
    <w:rsid w:val="001A19AE"/>
    <w:rsid w:val="001A6FBF"/>
    <w:rsid w:val="001B07C7"/>
    <w:rsid w:val="001C0D13"/>
    <w:rsid w:val="001C22A4"/>
    <w:rsid w:val="001C2BF6"/>
    <w:rsid w:val="001C6B71"/>
    <w:rsid w:val="001D3DC5"/>
    <w:rsid w:val="001D69A5"/>
    <w:rsid w:val="001D7398"/>
    <w:rsid w:val="001E1614"/>
    <w:rsid w:val="001E2CD5"/>
    <w:rsid w:val="001E2F87"/>
    <w:rsid w:val="001E3EAC"/>
    <w:rsid w:val="001F01A5"/>
    <w:rsid w:val="001F4CAD"/>
    <w:rsid w:val="001F59ED"/>
    <w:rsid w:val="001F67B1"/>
    <w:rsid w:val="00200233"/>
    <w:rsid w:val="0020218D"/>
    <w:rsid w:val="00202D73"/>
    <w:rsid w:val="00204D8E"/>
    <w:rsid w:val="00205AD9"/>
    <w:rsid w:val="00213A2C"/>
    <w:rsid w:val="0021449D"/>
    <w:rsid w:val="00214AB1"/>
    <w:rsid w:val="002167E8"/>
    <w:rsid w:val="00216A23"/>
    <w:rsid w:val="00216F7C"/>
    <w:rsid w:val="00220997"/>
    <w:rsid w:val="0022536E"/>
    <w:rsid w:val="00225E0B"/>
    <w:rsid w:val="0023384E"/>
    <w:rsid w:val="002428FD"/>
    <w:rsid w:val="0024309F"/>
    <w:rsid w:val="002443B4"/>
    <w:rsid w:val="002448C4"/>
    <w:rsid w:val="00257E98"/>
    <w:rsid w:val="002605D6"/>
    <w:rsid w:val="00267AF3"/>
    <w:rsid w:val="00270968"/>
    <w:rsid w:val="002720E9"/>
    <w:rsid w:val="002722AA"/>
    <w:rsid w:val="00274473"/>
    <w:rsid w:val="0027680F"/>
    <w:rsid w:val="002863C9"/>
    <w:rsid w:val="00290E17"/>
    <w:rsid w:val="00290F16"/>
    <w:rsid w:val="00292595"/>
    <w:rsid w:val="002930DA"/>
    <w:rsid w:val="002A6D43"/>
    <w:rsid w:val="002B0D02"/>
    <w:rsid w:val="002B4728"/>
    <w:rsid w:val="002B551A"/>
    <w:rsid w:val="002B567F"/>
    <w:rsid w:val="002B60E6"/>
    <w:rsid w:val="002C714B"/>
    <w:rsid w:val="002D1050"/>
    <w:rsid w:val="002F3F56"/>
    <w:rsid w:val="002F4710"/>
    <w:rsid w:val="002F6FA9"/>
    <w:rsid w:val="00302B34"/>
    <w:rsid w:val="00303403"/>
    <w:rsid w:val="00310182"/>
    <w:rsid w:val="00315FBE"/>
    <w:rsid w:val="0031706C"/>
    <w:rsid w:val="00317D59"/>
    <w:rsid w:val="003228D8"/>
    <w:rsid w:val="00323A44"/>
    <w:rsid w:val="00324224"/>
    <w:rsid w:val="00324BF2"/>
    <w:rsid w:val="00325154"/>
    <w:rsid w:val="003314A9"/>
    <w:rsid w:val="00332E5A"/>
    <w:rsid w:val="00332F7B"/>
    <w:rsid w:val="00333AE5"/>
    <w:rsid w:val="00335531"/>
    <w:rsid w:val="00336525"/>
    <w:rsid w:val="00336BF9"/>
    <w:rsid w:val="00337FB0"/>
    <w:rsid w:val="00340A4D"/>
    <w:rsid w:val="00340C7A"/>
    <w:rsid w:val="00340EE5"/>
    <w:rsid w:val="0034162C"/>
    <w:rsid w:val="00342AE9"/>
    <w:rsid w:val="0034359B"/>
    <w:rsid w:val="00345C1A"/>
    <w:rsid w:val="003462FD"/>
    <w:rsid w:val="00347459"/>
    <w:rsid w:val="003518C6"/>
    <w:rsid w:val="00352D05"/>
    <w:rsid w:val="0035403E"/>
    <w:rsid w:val="00354A19"/>
    <w:rsid w:val="00356AC7"/>
    <w:rsid w:val="00357F20"/>
    <w:rsid w:val="003601B9"/>
    <w:rsid w:val="00360632"/>
    <w:rsid w:val="00361F30"/>
    <w:rsid w:val="00363622"/>
    <w:rsid w:val="0036467B"/>
    <w:rsid w:val="00370DF9"/>
    <w:rsid w:val="00380B2A"/>
    <w:rsid w:val="00381807"/>
    <w:rsid w:val="00382C56"/>
    <w:rsid w:val="003A1151"/>
    <w:rsid w:val="003A4CF6"/>
    <w:rsid w:val="003A686B"/>
    <w:rsid w:val="003B019F"/>
    <w:rsid w:val="003B271E"/>
    <w:rsid w:val="003B52C2"/>
    <w:rsid w:val="003B749F"/>
    <w:rsid w:val="003B7732"/>
    <w:rsid w:val="003D102F"/>
    <w:rsid w:val="003D262D"/>
    <w:rsid w:val="003D2C23"/>
    <w:rsid w:val="003D7F46"/>
    <w:rsid w:val="003E5DA0"/>
    <w:rsid w:val="003E6384"/>
    <w:rsid w:val="003E7732"/>
    <w:rsid w:val="003F0F68"/>
    <w:rsid w:val="003F1280"/>
    <w:rsid w:val="003F2307"/>
    <w:rsid w:val="00405F40"/>
    <w:rsid w:val="00407A63"/>
    <w:rsid w:val="004200C6"/>
    <w:rsid w:val="004219C9"/>
    <w:rsid w:val="00422ED6"/>
    <w:rsid w:val="00425ED8"/>
    <w:rsid w:val="0043011A"/>
    <w:rsid w:val="00431170"/>
    <w:rsid w:val="00434632"/>
    <w:rsid w:val="004347E9"/>
    <w:rsid w:val="00434C1A"/>
    <w:rsid w:val="00435013"/>
    <w:rsid w:val="004364B1"/>
    <w:rsid w:val="00436C6E"/>
    <w:rsid w:val="00451AC6"/>
    <w:rsid w:val="004542F9"/>
    <w:rsid w:val="0045560D"/>
    <w:rsid w:val="00455E1B"/>
    <w:rsid w:val="00465561"/>
    <w:rsid w:val="00466654"/>
    <w:rsid w:val="00481046"/>
    <w:rsid w:val="00483B8D"/>
    <w:rsid w:val="00485904"/>
    <w:rsid w:val="00485C57"/>
    <w:rsid w:val="0049709E"/>
    <w:rsid w:val="004A6B55"/>
    <w:rsid w:val="004A75E2"/>
    <w:rsid w:val="004B2839"/>
    <w:rsid w:val="004B576C"/>
    <w:rsid w:val="004C3B8C"/>
    <w:rsid w:val="004C757E"/>
    <w:rsid w:val="004D146A"/>
    <w:rsid w:val="004D2B6F"/>
    <w:rsid w:val="004D3434"/>
    <w:rsid w:val="004D3C4D"/>
    <w:rsid w:val="004D566F"/>
    <w:rsid w:val="004F0748"/>
    <w:rsid w:val="004F126B"/>
    <w:rsid w:val="004F2C60"/>
    <w:rsid w:val="004F5C01"/>
    <w:rsid w:val="004F7379"/>
    <w:rsid w:val="00502095"/>
    <w:rsid w:val="00504F3A"/>
    <w:rsid w:val="00505AF3"/>
    <w:rsid w:val="00507076"/>
    <w:rsid w:val="005118A5"/>
    <w:rsid w:val="00513FA4"/>
    <w:rsid w:val="0051448F"/>
    <w:rsid w:val="00515607"/>
    <w:rsid w:val="005177CB"/>
    <w:rsid w:val="0053353C"/>
    <w:rsid w:val="005339F1"/>
    <w:rsid w:val="0054685B"/>
    <w:rsid w:val="00547A14"/>
    <w:rsid w:val="005523E0"/>
    <w:rsid w:val="00552779"/>
    <w:rsid w:val="0055416E"/>
    <w:rsid w:val="0055424C"/>
    <w:rsid w:val="005544F1"/>
    <w:rsid w:val="00554804"/>
    <w:rsid w:val="0055507F"/>
    <w:rsid w:val="00562615"/>
    <w:rsid w:val="0056309F"/>
    <w:rsid w:val="00563775"/>
    <w:rsid w:val="0056444D"/>
    <w:rsid w:val="00565393"/>
    <w:rsid w:val="00565D7B"/>
    <w:rsid w:val="00566D48"/>
    <w:rsid w:val="00574789"/>
    <w:rsid w:val="00576964"/>
    <w:rsid w:val="00581F3C"/>
    <w:rsid w:val="005862BD"/>
    <w:rsid w:val="00593008"/>
    <w:rsid w:val="0059305E"/>
    <w:rsid w:val="0059438B"/>
    <w:rsid w:val="005953E9"/>
    <w:rsid w:val="00595921"/>
    <w:rsid w:val="00596963"/>
    <w:rsid w:val="005973A4"/>
    <w:rsid w:val="005A330F"/>
    <w:rsid w:val="005A689F"/>
    <w:rsid w:val="005A6C79"/>
    <w:rsid w:val="005A7B60"/>
    <w:rsid w:val="005B06A9"/>
    <w:rsid w:val="005B1F42"/>
    <w:rsid w:val="005B35E9"/>
    <w:rsid w:val="005C216F"/>
    <w:rsid w:val="005C3F4F"/>
    <w:rsid w:val="005C5C60"/>
    <w:rsid w:val="005D00A6"/>
    <w:rsid w:val="005D10EE"/>
    <w:rsid w:val="005D2468"/>
    <w:rsid w:val="005D6CEB"/>
    <w:rsid w:val="005D7B38"/>
    <w:rsid w:val="005E326C"/>
    <w:rsid w:val="005E3624"/>
    <w:rsid w:val="005E5D8D"/>
    <w:rsid w:val="005E6F5B"/>
    <w:rsid w:val="005E72C4"/>
    <w:rsid w:val="005E7B2F"/>
    <w:rsid w:val="005F1BE8"/>
    <w:rsid w:val="005F2A92"/>
    <w:rsid w:val="005F36D6"/>
    <w:rsid w:val="005F3E5D"/>
    <w:rsid w:val="005F5134"/>
    <w:rsid w:val="005F6C71"/>
    <w:rsid w:val="005F787F"/>
    <w:rsid w:val="0060191D"/>
    <w:rsid w:val="00602E2D"/>
    <w:rsid w:val="006047B2"/>
    <w:rsid w:val="006054C1"/>
    <w:rsid w:val="00610BB1"/>
    <w:rsid w:val="00610FE0"/>
    <w:rsid w:val="0061189A"/>
    <w:rsid w:val="006156F7"/>
    <w:rsid w:val="00615E25"/>
    <w:rsid w:val="00624866"/>
    <w:rsid w:val="0063025A"/>
    <w:rsid w:val="00632847"/>
    <w:rsid w:val="00643A45"/>
    <w:rsid w:val="006447DF"/>
    <w:rsid w:val="0064706B"/>
    <w:rsid w:val="00651D8D"/>
    <w:rsid w:val="00652BAA"/>
    <w:rsid w:val="00655710"/>
    <w:rsid w:val="00656F02"/>
    <w:rsid w:val="006632E9"/>
    <w:rsid w:val="006667A2"/>
    <w:rsid w:val="0067676C"/>
    <w:rsid w:val="00685B46"/>
    <w:rsid w:val="00687143"/>
    <w:rsid w:val="0069255D"/>
    <w:rsid w:val="006926E7"/>
    <w:rsid w:val="006972F5"/>
    <w:rsid w:val="006A114C"/>
    <w:rsid w:val="006A4DD1"/>
    <w:rsid w:val="006A763D"/>
    <w:rsid w:val="006B19C0"/>
    <w:rsid w:val="006B1EBF"/>
    <w:rsid w:val="006B3B8F"/>
    <w:rsid w:val="006B6099"/>
    <w:rsid w:val="006C0E86"/>
    <w:rsid w:val="006C5328"/>
    <w:rsid w:val="006C5E21"/>
    <w:rsid w:val="006D24B1"/>
    <w:rsid w:val="006D5F5F"/>
    <w:rsid w:val="006D6605"/>
    <w:rsid w:val="006D6F0A"/>
    <w:rsid w:val="006E0C4F"/>
    <w:rsid w:val="006E10E5"/>
    <w:rsid w:val="006E149A"/>
    <w:rsid w:val="006E27CE"/>
    <w:rsid w:val="006E4057"/>
    <w:rsid w:val="006E4308"/>
    <w:rsid w:val="006E56CD"/>
    <w:rsid w:val="006E5950"/>
    <w:rsid w:val="006E7449"/>
    <w:rsid w:val="006E7E56"/>
    <w:rsid w:val="006F2B1A"/>
    <w:rsid w:val="00701F36"/>
    <w:rsid w:val="00702A56"/>
    <w:rsid w:val="00702C45"/>
    <w:rsid w:val="00703616"/>
    <w:rsid w:val="007042C8"/>
    <w:rsid w:val="0070545B"/>
    <w:rsid w:val="007066BE"/>
    <w:rsid w:val="0071133F"/>
    <w:rsid w:val="0071244B"/>
    <w:rsid w:val="0071271B"/>
    <w:rsid w:val="007148C3"/>
    <w:rsid w:val="007148F7"/>
    <w:rsid w:val="00717BB9"/>
    <w:rsid w:val="00724FF7"/>
    <w:rsid w:val="00725F14"/>
    <w:rsid w:val="00731644"/>
    <w:rsid w:val="007324F8"/>
    <w:rsid w:val="007375FF"/>
    <w:rsid w:val="00742238"/>
    <w:rsid w:val="00743A8B"/>
    <w:rsid w:val="007463E7"/>
    <w:rsid w:val="00747FAA"/>
    <w:rsid w:val="00750A43"/>
    <w:rsid w:val="00756786"/>
    <w:rsid w:val="00757304"/>
    <w:rsid w:val="00763A8A"/>
    <w:rsid w:val="00767BD8"/>
    <w:rsid w:val="0077259B"/>
    <w:rsid w:val="0078165F"/>
    <w:rsid w:val="007835D5"/>
    <w:rsid w:val="00791496"/>
    <w:rsid w:val="00791CA6"/>
    <w:rsid w:val="00794A1A"/>
    <w:rsid w:val="0079632B"/>
    <w:rsid w:val="00796F29"/>
    <w:rsid w:val="00797DB9"/>
    <w:rsid w:val="007A1AB1"/>
    <w:rsid w:val="007A396D"/>
    <w:rsid w:val="007A39AB"/>
    <w:rsid w:val="007A4AD5"/>
    <w:rsid w:val="007B0B8B"/>
    <w:rsid w:val="007B50FC"/>
    <w:rsid w:val="007B658F"/>
    <w:rsid w:val="007C0DCB"/>
    <w:rsid w:val="007C402B"/>
    <w:rsid w:val="007C4FFE"/>
    <w:rsid w:val="007C7B63"/>
    <w:rsid w:val="007D2484"/>
    <w:rsid w:val="007E0A4E"/>
    <w:rsid w:val="007E464E"/>
    <w:rsid w:val="007E5939"/>
    <w:rsid w:val="007F03EA"/>
    <w:rsid w:val="007F113B"/>
    <w:rsid w:val="007F1D43"/>
    <w:rsid w:val="007F5662"/>
    <w:rsid w:val="007F6749"/>
    <w:rsid w:val="00807063"/>
    <w:rsid w:val="00807295"/>
    <w:rsid w:val="0081122F"/>
    <w:rsid w:val="00812E77"/>
    <w:rsid w:val="00814521"/>
    <w:rsid w:val="0081632C"/>
    <w:rsid w:val="00816D98"/>
    <w:rsid w:val="008227E3"/>
    <w:rsid w:val="00822B1C"/>
    <w:rsid w:val="00830161"/>
    <w:rsid w:val="00836058"/>
    <w:rsid w:val="00840A46"/>
    <w:rsid w:val="00850A3A"/>
    <w:rsid w:val="00854C1B"/>
    <w:rsid w:val="00862C36"/>
    <w:rsid w:val="00865070"/>
    <w:rsid w:val="00865C0F"/>
    <w:rsid w:val="00865C6F"/>
    <w:rsid w:val="00867EF7"/>
    <w:rsid w:val="00872DF5"/>
    <w:rsid w:val="008742A5"/>
    <w:rsid w:val="00874862"/>
    <w:rsid w:val="00876C77"/>
    <w:rsid w:val="00876ECE"/>
    <w:rsid w:val="0088081F"/>
    <w:rsid w:val="00884A7D"/>
    <w:rsid w:val="00884F3F"/>
    <w:rsid w:val="00893BE9"/>
    <w:rsid w:val="00893DA8"/>
    <w:rsid w:val="00895D39"/>
    <w:rsid w:val="008A21C3"/>
    <w:rsid w:val="008A6CD6"/>
    <w:rsid w:val="008B1F6E"/>
    <w:rsid w:val="008B7257"/>
    <w:rsid w:val="008C00A6"/>
    <w:rsid w:val="008C049E"/>
    <w:rsid w:val="008C3A9F"/>
    <w:rsid w:val="008C5975"/>
    <w:rsid w:val="008D09A9"/>
    <w:rsid w:val="008D2D0C"/>
    <w:rsid w:val="008D3BA6"/>
    <w:rsid w:val="008D3DE9"/>
    <w:rsid w:val="008D7584"/>
    <w:rsid w:val="008E2CF9"/>
    <w:rsid w:val="008E3218"/>
    <w:rsid w:val="008E3804"/>
    <w:rsid w:val="008E579C"/>
    <w:rsid w:val="008F1DCC"/>
    <w:rsid w:val="008F24D9"/>
    <w:rsid w:val="008F2AD4"/>
    <w:rsid w:val="008F55A9"/>
    <w:rsid w:val="008F5B0E"/>
    <w:rsid w:val="008F711B"/>
    <w:rsid w:val="00900373"/>
    <w:rsid w:val="00900849"/>
    <w:rsid w:val="00902111"/>
    <w:rsid w:val="00902C8B"/>
    <w:rsid w:val="0090391E"/>
    <w:rsid w:val="00903A8E"/>
    <w:rsid w:val="009077E2"/>
    <w:rsid w:val="00922F7F"/>
    <w:rsid w:val="009240F4"/>
    <w:rsid w:val="0092624A"/>
    <w:rsid w:val="009317FF"/>
    <w:rsid w:val="00934182"/>
    <w:rsid w:val="00935481"/>
    <w:rsid w:val="00942149"/>
    <w:rsid w:val="00947178"/>
    <w:rsid w:val="009500EC"/>
    <w:rsid w:val="00951CDD"/>
    <w:rsid w:val="0095231C"/>
    <w:rsid w:val="00952C00"/>
    <w:rsid w:val="0095511E"/>
    <w:rsid w:val="009568E9"/>
    <w:rsid w:val="00961D6A"/>
    <w:rsid w:val="00965C52"/>
    <w:rsid w:val="0096723F"/>
    <w:rsid w:val="009766D4"/>
    <w:rsid w:val="009807CD"/>
    <w:rsid w:val="00981205"/>
    <w:rsid w:val="00983483"/>
    <w:rsid w:val="00983A3D"/>
    <w:rsid w:val="00986EE4"/>
    <w:rsid w:val="00986F0C"/>
    <w:rsid w:val="009878C9"/>
    <w:rsid w:val="00992614"/>
    <w:rsid w:val="009A1361"/>
    <w:rsid w:val="009A1704"/>
    <w:rsid w:val="009A7692"/>
    <w:rsid w:val="009A7763"/>
    <w:rsid w:val="009B0A41"/>
    <w:rsid w:val="009B1106"/>
    <w:rsid w:val="009C00F2"/>
    <w:rsid w:val="009C2260"/>
    <w:rsid w:val="009C2FF2"/>
    <w:rsid w:val="009C3C27"/>
    <w:rsid w:val="009C4B14"/>
    <w:rsid w:val="009C58EC"/>
    <w:rsid w:val="009D0DED"/>
    <w:rsid w:val="009D1B59"/>
    <w:rsid w:val="009D1B88"/>
    <w:rsid w:val="009D6437"/>
    <w:rsid w:val="009E13AC"/>
    <w:rsid w:val="009E6A66"/>
    <w:rsid w:val="009E70E5"/>
    <w:rsid w:val="009F11C0"/>
    <w:rsid w:val="009F4CB5"/>
    <w:rsid w:val="009F6297"/>
    <w:rsid w:val="00A01CFB"/>
    <w:rsid w:val="00A03D65"/>
    <w:rsid w:val="00A05A23"/>
    <w:rsid w:val="00A07D95"/>
    <w:rsid w:val="00A104E4"/>
    <w:rsid w:val="00A13513"/>
    <w:rsid w:val="00A13BF6"/>
    <w:rsid w:val="00A163F8"/>
    <w:rsid w:val="00A2096F"/>
    <w:rsid w:val="00A24AEE"/>
    <w:rsid w:val="00A27264"/>
    <w:rsid w:val="00A278E0"/>
    <w:rsid w:val="00A27BBA"/>
    <w:rsid w:val="00A3158A"/>
    <w:rsid w:val="00A31B0B"/>
    <w:rsid w:val="00A33702"/>
    <w:rsid w:val="00A34F89"/>
    <w:rsid w:val="00A36660"/>
    <w:rsid w:val="00A378D6"/>
    <w:rsid w:val="00A430B1"/>
    <w:rsid w:val="00A43A28"/>
    <w:rsid w:val="00A43E4F"/>
    <w:rsid w:val="00A44F5C"/>
    <w:rsid w:val="00A452F5"/>
    <w:rsid w:val="00A4542D"/>
    <w:rsid w:val="00A478B6"/>
    <w:rsid w:val="00A50D42"/>
    <w:rsid w:val="00A56A34"/>
    <w:rsid w:val="00A6077B"/>
    <w:rsid w:val="00A61337"/>
    <w:rsid w:val="00A64A5E"/>
    <w:rsid w:val="00A656C3"/>
    <w:rsid w:val="00A66B14"/>
    <w:rsid w:val="00A66C1B"/>
    <w:rsid w:val="00A6784A"/>
    <w:rsid w:val="00A7048D"/>
    <w:rsid w:val="00A72655"/>
    <w:rsid w:val="00A72C1C"/>
    <w:rsid w:val="00A733E3"/>
    <w:rsid w:val="00A736E8"/>
    <w:rsid w:val="00A73D89"/>
    <w:rsid w:val="00A7438A"/>
    <w:rsid w:val="00A843DF"/>
    <w:rsid w:val="00A86BCD"/>
    <w:rsid w:val="00A93975"/>
    <w:rsid w:val="00A94969"/>
    <w:rsid w:val="00AB3EBB"/>
    <w:rsid w:val="00AB3F31"/>
    <w:rsid w:val="00AB77D7"/>
    <w:rsid w:val="00AD39FB"/>
    <w:rsid w:val="00AD79CE"/>
    <w:rsid w:val="00AE14C3"/>
    <w:rsid w:val="00AE2229"/>
    <w:rsid w:val="00AE556E"/>
    <w:rsid w:val="00AE5C7A"/>
    <w:rsid w:val="00AF3122"/>
    <w:rsid w:val="00AF3868"/>
    <w:rsid w:val="00AF6414"/>
    <w:rsid w:val="00AF6464"/>
    <w:rsid w:val="00AF68A3"/>
    <w:rsid w:val="00B02535"/>
    <w:rsid w:val="00B0414B"/>
    <w:rsid w:val="00B0737A"/>
    <w:rsid w:val="00B11BFE"/>
    <w:rsid w:val="00B132E3"/>
    <w:rsid w:val="00B23D8D"/>
    <w:rsid w:val="00B243A1"/>
    <w:rsid w:val="00B30D22"/>
    <w:rsid w:val="00B3144C"/>
    <w:rsid w:val="00B33167"/>
    <w:rsid w:val="00B34344"/>
    <w:rsid w:val="00B36445"/>
    <w:rsid w:val="00B40F26"/>
    <w:rsid w:val="00B43ADB"/>
    <w:rsid w:val="00B4628D"/>
    <w:rsid w:val="00B479BA"/>
    <w:rsid w:val="00B50D11"/>
    <w:rsid w:val="00B54467"/>
    <w:rsid w:val="00B553F6"/>
    <w:rsid w:val="00B6112D"/>
    <w:rsid w:val="00B62465"/>
    <w:rsid w:val="00B63A4F"/>
    <w:rsid w:val="00B64ED1"/>
    <w:rsid w:val="00B6537A"/>
    <w:rsid w:val="00B672E1"/>
    <w:rsid w:val="00B6752C"/>
    <w:rsid w:val="00B678A0"/>
    <w:rsid w:val="00B67C77"/>
    <w:rsid w:val="00B7196D"/>
    <w:rsid w:val="00B7571D"/>
    <w:rsid w:val="00B77E79"/>
    <w:rsid w:val="00B827F1"/>
    <w:rsid w:val="00B924F6"/>
    <w:rsid w:val="00B94886"/>
    <w:rsid w:val="00B94A92"/>
    <w:rsid w:val="00B96469"/>
    <w:rsid w:val="00BA2CC4"/>
    <w:rsid w:val="00BA4CB4"/>
    <w:rsid w:val="00BA789E"/>
    <w:rsid w:val="00BB1ED1"/>
    <w:rsid w:val="00BC0460"/>
    <w:rsid w:val="00BC40A7"/>
    <w:rsid w:val="00BC4C1D"/>
    <w:rsid w:val="00BD06EE"/>
    <w:rsid w:val="00BD4343"/>
    <w:rsid w:val="00BD56EB"/>
    <w:rsid w:val="00BE5067"/>
    <w:rsid w:val="00BF5478"/>
    <w:rsid w:val="00C04B65"/>
    <w:rsid w:val="00C04CE2"/>
    <w:rsid w:val="00C116AB"/>
    <w:rsid w:val="00C14FB6"/>
    <w:rsid w:val="00C172E1"/>
    <w:rsid w:val="00C27B98"/>
    <w:rsid w:val="00C3037C"/>
    <w:rsid w:val="00C3239C"/>
    <w:rsid w:val="00C33A1F"/>
    <w:rsid w:val="00C35A1E"/>
    <w:rsid w:val="00C362D4"/>
    <w:rsid w:val="00C36346"/>
    <w:rsid w:val="00C37E57"/>
    <w:rsid w:val="00C418B2"/>
    <w:rsid w:val="00C42935"/>
    <w:rsid w:val="00C43390"/>
    <w:rsid w:val="00C45CD0"/>
    <w:rsid w:val="00C46A8A"/>
    <w:rsid w:val="00C51DD6"/>
    <w:rsid w:val="00C529A8"/>
    <w:rsid w:val="00C54392"/>
    <w:rsid w:val="00C56347"/>
    <w:rsid w:val="00C60703"/>
    <w:rsid w:val="00C65EA6"/>
    <w:rsid w:val="00C66D53"/>
    <w:rsid w:val="00C71E86"/>
    <w:rsid w:val="00C725DC"/>
    <w:rsid w:val="00C75E43"/>
    <w:rsid w:val="00C761A4"/>
    <w:rsid w:val="00C815E7"/>
    <w:rsid w:val="00C85951"/>
    <w:rsid w:val="00C85E20"/>
    <w:rsid w:val="00C8619A"/>
    <w:rsid w:val="00C91547"/>
    <w:rsid w:val="00C92971"/>
    <w:rsid w:val="00CA755C"/>
    <w:rsid w:val="00CB3031"/>
    <w:rsid w:val="00CB38D3"/>
    <w:rsid w:val="00CB38D7"/>
    <w:rsid w:val="00CB4255"/>
    <w:rsid w:val="00CC162F"/>
    <w:rsid w:val="00CC4F45"/>
    <w:rsid w:val="00CC53F4"/>
    <w:rsid w:val="00CD08A9"/>
    <w:rsid w:val="00CD1558"/>
    <w:rsid w:val="00CD3046"/>
    <w:rsid w:val="00CD3068"/>
    <w:rsid w:val="00CD5914"/>
    <w:rsid w:val="00CD5B39"/>
    <w:rsid w:val="00CD672B"/>
    <w:rsid w:val="00CE343E"/>
    <w:rsid w:val="00CF338C"/>
    <w:rsid w:val="00CF3C45"/>
    <w:rsid w:val="00CF5A40"/>
    <w:rsid w:val="00CF6ABC"/>
    <w:rsid w:val="00CF7446"/>
    <w:rsid w:val="00D00E2F"/>
    <w:rsid w:val="00D01F79"/>
    <w:rsid w:val="00D0218E"/>
    <w:rsid w:val="00D0451C"/>
    <w:rsid w:val="00D05AB4"/>
    <w:rsid w:val="00D07F77"/>
    <w:rsid w:val="00D10275"/>
    <w:rsid w:val="00D156DD"/>
    <w:rsid w:val="00D15705"/>
    <w:rsid w:val="00D16628"/>
    <w:rsid w:val="00D17A7D"/>
    <w:rsid w:val="00D20269"/>
    <w:rsid w:val="00D21C38"/>
    <w:rsid w:val="00D233EE"/>
    <w:rsid w:val="00D25DFC"/>
    <w:rsid w:val="00D30CB9"/>
    <w:rsid w:val="00D3273C"/>
    <w:rsid w:val="00D328EC"/>
    <w:rsid w:val="00D342F1"/>
    <w:rsid w:val="00D349D4"/>
    <w:rsid w:val="00D37F8B"/>
    <w:rsid w:val="00D414EB"/>
    <w:rsid w:val="00D43528"/>
    <w:rsid w:val="00D436FA"/>
    <w:rsid w:val="00D44BB9"/>
    <w:rsid w:val="00D47DA2"/>
    <w:rsid w:val="00D529AF"/>
    <w:rsid w:val="00D54681"/>
    <w:rsid w:val="00D56400"/>
    <w:rsid w:val="00D56CB1"/>
    <w:rsid w:val="00D61512"/>
    <w:rsid w:val="00D633BE"/>
    <w:rsid w:val="00D633E6"/>
    <w:rsid w:val="00D645D7"/>
    <w:rsid w:val="00D666DC"/>
    <w:rsid w:val="00D67928"/>
    <w:rsid w:val="00D70889"/>
    <w:rsid w:val="00D721F9"/>
    <w:rsid w:val="00D7515F"/>
    <w:rsid w:val="00D75C7A"/>
    <w:rsid w:val="00D778FF"/>
    <w:rsid w:val="00D81162"/>
    <w:rsid w:val="00D84834"/>
    <w:rsid w:val="00D91AC7"/>
    <w:rsid w:val="00D92CD7"/>
    <w:rsid w:val="00DA3022"/>
    <w:rsid w:val="00DA4980"/>
    <w:rsid w:val="00DA4BAE"/>
    <w:rsid w:val="00DA5E5B"/>
    <w:rsid w:val="00DA6B53"/>
    <w:rsid w:val="00DB0457"/>
    <w:rsid w:val="00DB0705"/>
    <w:rsid w:val="00DB0F4D"/>
    <w:rsid w:val="00DB4FEF"/>
    <w:rsid w:val="00DB5FAC"/>
    <w:rsid w:val="00DB7544"/>
    <w:rsid w:val="00DC1060"/>
    <w:rsid w:val="00DC71EE"/>
    <w:rsid w:val="00DD124F"/>
    <w:rsid w:val="00DD19A6"/>
    <w:rsid w:val="00DD4D73"/>
    <w:rsid w:val="00DE172E"/>
    <w:rsid w:val="00DE4181"/>
    <w:rsid w:val="00DF0F2C"/>
    <w:rsid w:val="00DF263F"/>
    <w:rsid w:val="00DF35E1"/>
    <w:rsid w:val="00E0241A"/>
    <w:rsid w:val="00E02858"/>
    <w:rsid w:val="00E02FE7"/>
    <w:rsid w:val="00E0742B"/>
    <w:rsid w:val="00E125F0"/>
    <w:rsid w:val="00E14E8A"/>
    <w:rsid w:val="00E17941"/>
    <w:rsid w:val="00E201F5"/>
    <w:rsid w:val="00E21C1B"/>
    <w:rsid w:val="00E333B1"/>
    <w:rsid w:val="00E358DE"/>
    <w:rsid w:val="00E36799"/>
    <w:rsid w:val="00E36FE6"/>
    <w:rsid w:val="00E50C46"/>
    <w:rsid w:val="00E50C6E"/>
    <w:rsid w:val="00E53A27"/>
    <w:rsid w:val="00E5548A"/>
    <w:rsid w:val="00E55A23"/>
    <w:rsid w:val="00E55E7A"/>
    <w:rsid w:val="00E648DC"/>
    <w:rsid w:val="00E6768D"/>
    <w:rsid w:val="00E758E9"/>
    <w:rsid w:val="00E804F4"/>
    <w:rsid w:val="00E80754"/>
    <w:rsid w:val="00E85BED"/>
    <w:rsid w:val="00E867C4"/>
    <w:rsid w:val="00E927C9"/>
    <w:rsid w:val="00E9509D"/>
    <w:rsid w:val="00E95511"/>
    <w:rsid w:val="00EB0317"/>
    <w:rsid w:val="00EB1C14"/>
    <w:rsid w:val="00EB4873"/>
    <w:rsid w:val="00EC0AD8"/>
    <w:rsid w:val="00ED18B2"/>
    <w:rsid w:val="00ED4592"/>
    <w:rsid w:val="00ED4765"/>
    <w:rsid w:val="00EE031E"/>
    <w:rsid w:val="00EE3CCD"/>
    <w:rsid w:val="00EE41A6"/>
    <w:rsid w:val="00EE4DDA"/>
    <w:rsid w:val="00EE6767"/>
    <w:rsid w:val="00EE6D3C"/>
    <w:rsid w:val="00EF0B5E"/>
    <w:rsid w:val="00EF196B"/>
    <w:rsid w:val="00F049DA"/>
    <w:rsid w:val="00F10CC9"/>
    <w:rsid w:val="00F117B6"/>
    <w:rsid w:val="00F14CEB"/>
    <w:rsid w:val="00F15367"/>
    <w:rsid w:val="00F22F2A"/>
    <w:rsid w:val="00F2371C"/>
    <w:rsid w:val="00F25072"/>
    <w:rsid w:val="00F25935"/>
    <w:rsid w:val="00F263F6"/>
    <w:rsid w:val="00F318BC"/>
    <w:rsid w:val="00F31E6D"/>
    <w:rsid w:val="00F31FB3"/>
    <w:rsid w:val="00F352E3"/>
    <w:rsid w:val="00F37D38"/>
    <w:rsid w:val="00F40894"/>
    <w:rsid w:val="00F4253B"/>
    <w:rsid w:val="00F426E4"/>
    <w:rsid w:val="00F42853"/>
    <w:rsid w:val="00F43AFD"/>
    <w:rsid w:val="00F46949"/>
    <w:rsid w:val="00F529A5"/>
    <w:rsid w:val="00F52D03"/>
    <w:rsid w:val="00F579A8"/>
    <w:rsid w:val="00F63831"/>
    <w:rsid w:val="00F64C9B"/>
    <w:rsid w:val="00F67181"/>
    <w:rsid w:val="00F7085F"/>
    <w:rsid w:val="00F72F1B"/>
    <w:rsid w:val="00F80E68"/>
    <w:rsid w:val="00F81481"/>
    <w:rsid w:val="00F8343C"/>
    <w:rsid w:val="00F865C9"/>
    <w:rsid w:val="00F86F6D"/>
    <w:rsid w:val="00F87630"/>
    <w:rsid w:val="00F943CD"/>
    <w:rsid w:val="00FA5AAC"/>
    <w:rsid w:val="00FA5F4B"/>
    <w:rsid w:val="00FA65E8"/>
    <w:rsid w:val="00FB2D21"/>
    <w:rsid w:val="00FB4345"/>
    <w:rsid w:val="00FB5466"/>
    <w:rsid w:val="00FB582E"/>
    <w:rsid w:val="00FB6078"/>
    <w:rsid w:val="00FB7D75"/>
    <w:rsid w:val="00FC2D4A"/>
    <w:rsid w:val="00FC2D5C"/>
    <w:rsid w:val="00FC35F5"/>
    <w:rsid w:val="00FC3A19"/>
    <w:rsid w:val="00FD1943"/>
    <w:rsid w:val="00FD19F6"/>
    <w:rsid w:val="00FD2620"/>
    <w:rsid w:val="00FD3A58"/>
    <w:rsid w:val="00FD5E4E"/>
    <w:rsid w:val="00FE0053"/>
    <w:rsid w:val="00FE53A3"/>
    <w:rsid w:val="00FE6D3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57F9"/>
  <w15:docId w15:val="{F84BEA29-F5C7-45A7-942B-BB676B5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Mgr. Milan Haminger</cp:lastModifiedBy>
  <cp:revision>2</cp:revision>
  <dcterms:created xsi:type="dcterms:W3CDTF">2021-09-27T17:12:00Z</dcterms:created>
  <dcterms:modified xsi:type="dcterms:W3CDTF">2021-09-27T17:12:00Z</dcterms:modified>
</cp:coreProperties>
</file>